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B5222" w14:textId="05D3E225"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TEHNIČKA SPECIFIKACIJA OSIGURATELJNIH RIZIKA I POKRIĆA</w:t>
      </w:r>
    </w:p>
    <w:p w14:paraId="4EEAC495" w14:textId="77777777" w:rsidR="00BC5DCA" w:rsidRDefault="00BC5DCA" w:rsidP="00BC5DCA">
      <w:pPr>
        <w:rPr>
          <w:rFonts w:asciiTheme="minorHAnsi" w:hAnsiTheme="minorHAnsi" w:cstheme="minorHAnsi"/>
          <w:b/>
          <w:bCs/>
        </w:rPr>
      </w:pPr>
    </w:p>
    <w:p w14:paraId="50421712" w14:textId="77777777" w:rsidR="0004082C" w:rsidRPr="00DA5587" w:rsidRDefault="0004082C" w:rsidP="0004082C">
      <w:pPr>
        <w:spacing w:line="240" w:lineRule="auto"/>
        <w:jc w:val="both"/>
        <w:rPr>
          <w:rFonts w:asciiTheme="minorHAnsi" w:hAnsiTheme="minorHAnsi" w:cstheme="minorHAnsi"/>
          <w:color w:val="FF0000"/>
          <w:u w:val="single"/>
        </w:rPr>
      </w:pPr>
      <w:r w:rsidRPr="00DA5587">
        <w:rPr>
          <w:rFonts w:asciiTheme="minorHAnsi" w:hAnsiTheme="minorHAnsi" w:cstheme="minorHAnsi"/>
          <w:b/>
          <w:u w:val="single"/>
        </w:rPr>
        <w:t xml:space="preserve">OPĆE ODREDBE UZ SVE VRSTE OSIGURANJA  </w:t>
      </w:r>
    </w:p>
    <w:p w14:paraId="127BDC84" w14:textId="77777777" w:rsidR="0004082C" w:rsidRPr="00DA5587" w:rsidRDefault="0004082C" w:rsidP="0004082C">
      <w:pPr>
        <w:autoSpaceDE w:val="0"/>
        <w:autoSpaceDN w:val="0"/>
        <w:adjustRightInd w:val="0"/>
        <w:spacing w:after="0" w:line="240" w:lineRule="auto"/>
        <w:jc w:val="both"/>
        <w:rPr>
          <w:rFonts w:cs="Calibri"/>
          <w:b/>
          <w:bCs/>
        </w:rPr>
      </w:pPr>
      <w:bookmarkStart w:id="0" w:name="_Hlk139280398"/>
      <w:r w:rsidRPr="00DA5587">
        <w:rPr>
          <w:rFonts w:cs="Calibri"/>
        </w:rPr>
        <w:t xml:space="preserve">Uz uvjete definirane ovom dokumentacijom podredno će se primjenjivati opći, posebni i dopunski uvjeti i klauzule osiguranja te Tablice za određivanje postotka trajnog invaliditeta od posljedica nesretnog slučaja (nezgode) Ponuditelja, bez naknadnih korekcija pokrića, odnosno isključenja koja bi išla na štetu Naručitelja. Neće se primjenjivati one odredbe općih, posebnih i dopunskih uvjeta te klauzula osiguranja i Tablica invaliditeta Ponuditelja koje su u suprotnosti s odredbama ove dokumentacije. Ukoliko su bilo koje odredbe općih, posebnih i dopunskih uvjeta te klauzula osiguranja i Tablica invaliditeta Ponuditelja povoljnije od odredaba navedenih u ovoj dokumentaciji, primjenjuju se one odredbe koje su povoljnije za Naručitelja. </w:t>
      </w:r>
    </w:p>
    <w:bookmarkEnd w:id="0"/>
    <w:p w14:paraId="636CDAE3" w14:textId="41E7B337" w:rsidR="0004082C" w:rsidRPr="00DA5587" w:rsidRDefault="0004082C" w:rsidP="0004082C">
      <w:pPr>
        <w:spacing w:line="240" w:lineRule="auto"/>
        <w:jc w:val="both"/>
        <w:rPr>
          <w:rFonts w:asciiTheme="minorHAnsi" w:hAnsiTheme="minorHAnsi" w:cstheme="minorHAnsi"/>
        </w:rPr>
      </w:pPr>
      <w:r w:rsidRPr="00DA5587">
        <w:rPr>
          <w:rFonts w:asciiTheme="minorHAnsi" w:hAnsiTheme="minorHAnsi" w:cstheme="minorHAnsi"/>
        </w:rPr>
        <w:t>Osigurateljno pokriće, odnosno obveza osiguratelja, počinje od dana ugovorenog kao dan početka osiguranja, neovisno o danu kada je izvršena uplata premije osiguranja.</w:t>
      </w:r>
    </w:p>
    <w:p w14:paraId="62161B17" w14:textId="77777777" w:rsidR="0004082C" w:rsidRPr="00DA5587" w:rsidRDefault="0004082C" w:rsidP="0004082C">
      <w:pPr>
        <w:spacing w:line="240" w:lineRule="auto"/>
        <w:jc w:val="both"/>
        <w:rPr>
          <w:rFonts w:asciiTheme="minorHAnsi" w:hAnsiTheme="minorHAnsi" w:cstheme="minorHAnsi"/>
          <w:b/>
        </w:rPr>
      </w:pPr>
      <w:r w:rsidRPr="00DA5587">
        <w:rPr>
          <w:rFonts w:asciiTheme="minorHAnsi" w:hAnsiTheme="minorHAnsi" w:cstheme="minorHAnsi"/>
          <w:b/>
        </w:rPr>
        <w:t xml:space="preserve">Franšize (samopridržaji) </w:t>
      </w:r>
    </w:p>
    <w:p w14:paraId="551ABE3E" w14:textId="71690E39" w:rsidR="0004082C" w:rsidRPr="00DA5587" w:rsidRDefault="0004082C" w:rsidP="0004082C">
      <w:pPr>
        <w:spacing w:line="240" w:lineRule="auto"/>
        <w:jc w:val="both"/>
        <w:rPr>
          <w:rFonts w:asciiTheme="minorHAnsi" w:hAnsiTheme="minorHAnsi" w:cstheme="minorHAnsi"/>
        </w:rPr>
      </w:pPr>
      <w:r w:rsidRPr="00DA5587">
        <w:rPr>
          <w:rFonts w:asciiTheme="minorHAnsi" w:hAnsiTheme="minorHAnsi" w:cstheme="minorHAnsi"/>
        </w:rPr>
        <w:t>Osiguranje se ugovara bez franšize (samopridržaja), osim ako je za pojedinu vrstu osiguranja i pojedini rizik drugačije naznačeno u odredbama ove tehničke dokumentacije ili u troškovniku. Neće se primijeniti odredbe o franšizama (samopridržajima) iz uvjeta osiguranja pojedinog ponuditelja. Ako je za pojedini rizik ugovoren samopridržaj (franšiza) naknada će se, ako nastupi osigurani slučaj, utvrditi tako da se iznos štete umanji za ugovoreni dio samopridržaja (franšize). Pod samopridržajem (franšizom) smatra se sudjelovanje osiguranika u šteti izražen u postotnom udjelu od štete, odnosno u apsolutnom iznosu ukoliko je tako navedeno po pojedinim rizicima u okviru ove tehničke dokumentacije.</w:t>
      </w:r>
    </w:p>
    <w:p w14:paraId="7E013094" w14:textId="77777777" w:rsidR="0004082C" w:rsidRPr="00DA5587" w:rsidRDefault="0004082C" w:rsidP="0004082C">
      <w:pPr>
        <w:autoSpaceDE w:val="0"/>
        <w:autoSpaceDN w:val="0"/>
        <w:adjustRightInd w:val="0"/>
        <w:spacing w:after="0" w:line="240" w:lineRule="auto"/>
        <w:jc w:val="both"/>
        <w:rPr>
          <w:rFonts w:asciiTheme="minorHAnsi" w:hAnsiTheme="minorHAnsi" w:cstheme="minorHAnsi"/>
          <w:b/>
        </w:rPr>
      </w:pPr>
      <w:r w:rsidRPr="00DA5587">
        <w:rPr>
          <w:rFonts w:asciiTheme="minorHAnsi" w:hAnsiTheme="minorHAnsi" w:cstheme="minorHAnsi"/>
          <w:b/>
        </w:rPr>
        <w:t>Evidencija šteta kroz osigurateljnu godinu</w:t>
      </w:r>
    </w:p>
    <w:p w14:paraId="0EB198BA"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xml:space="preserve">Ponuditelj je obvezan minimalno kvartalno izvještavati Naručitelja, odnosno osiguranika o štetama po svim vrstama osiguranja iz ove nabave, a izvješće mora minimalno sadržavati sljedeće podatke: osiguranik (naziv, adresa, OIB), broj police, vrsta osiguranja, rizik osiguranja, datum nastanka štete, datum prijave štete, mjesto nastanka štete, datum likvidacije štete, iznos likvidirane štete, datum isplate štete, iznos isplaćene štete, iznos rezervirane štete, štetnik, oštećenik, regres. Obveza dostave izvješća nastupa u roku od 30 dana od dana isteka svakog kvartala. </w:t>
      </w:r>
    </w:p>
    <w:p w14:paraId="4E3CCDE5"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xml:space="preserve">Ponuditelj je obvezan krajem svake kalendarske godine dostaviti sumarno izvješće o financijskom statusu svake police po svim vrstama osiguranja iz ove nabave neovisno o datumu nastanka štetnog događaja, a koji nužno mora uključivati broj police i financijsko stanje istih. Obveza dostave izvješća nastupa u roku od 30 dana od dana isteka kalendarske godine. </w:t>
      </w:r>
    </w:p>
    <w:p w14:paraId="0DB3981F"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Prethodno navedene evidencije osim u pisanom obliku Ponuditelj će dostavljati Naručitelju i u elektronskom obliku. Adrese elektroničke pošte osoba koje prate izvršenje ugovora biti će definirane naknadno odnosno prilikom sklapanja pojedinačnih godišnjih ugovora. Naručitelj zadržava pravo zahtijevati dostavu podataka u excel obliku.</w:t>
      </w:r>
    </w:p>
    <w:p w14:paraId="3DDF8D24"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Osiguratelj se obvezuje pisano izvijestiti osiguranika/naručitelja o ishodu svakog podnesenog zahtjeva za isplatu naknade iz osiguranja ili odštetnog zahtjeva odmah po donošenju rješenjau bilo da je naknada iz osiguranja isplaćena/otklonjena u cijelosti ili djelomično.</w:t>
      </w:r>
    </w:p>
    <w:p w14:paraId="44367A8A"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Obavijest treba sadržavati podatke kako slijedi:</w:t>
      </w:r>
    </w:p>
    <w:p w14:paraId="7907DF83"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broj štete,</w:t>
      </w:r>
    </w:p>
    <w:p w14:paraId="3E16AD8F"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lastRenderedPageBreak/>
        <w:t>- vrstu štete</w:t>
      </w:r>
    </w:p>
    <w:p w14:paraId="070D224A"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mjesto štete</w:t>
      </w:r>
    </w:p>
    <w:p w14:paraId="1DE93478"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iznos i datum isplate naknade štete,</w:t>
      </w:r>
    </w:p>
    <w:p w14:paraId="168EB34B"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specifikaciju obračuna po ugovorenim pokrićima (predmet štete, obračun osigurnine, konkretna osnova po kojoj je šteta isplaćena/otklonjena i dr.)</w:t>
      </w:r>
    </w:p>
    <w:p w14:paraId="7B80F399"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 obrazloženje eventualnog otklona štete</w:t>
      </w:r>
    </w:p>
    <w:p w14:paraId="1D0E2CFF" w14:textId="77777777" w:rsidR="0004082C" w:rsidRPr="00DA5587" w:rsidRDefault="0004082C" w:rsidP="0004082C">
      <w:pPr>
        <w:tabs>
          <w:tab w:val="left" w:pos="2517"/>
        </w:tabs>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Posebno, uz prethodno navedene obveze, za osiguranje od odgovornosti osiguratelj se obvezuje dostaviti osiguraniku zaprimljeni odštetni zahtjev oštećenika te dostaviti kopiju odluke o rješenju odštetnog zahtjeva.</w:t>
      </w:r>
    </w:p>
    <w:p w14:paraId="25533EEF" w14:textId="77777777" w:rsidR="0004082C" w:rsidRPr="00DA5587" w:rsidRDefault="0004082C" w:rsidP="0004082C">
      <w:pPr>
        <w:autoSpaceDE w:val="0"/>
        <w:autoSpaceDN w:val="0"/>
        <w:adjustRightInd w:val="0"/>
        <w:spacing w:after="0" w:line="240" w:lineRule="auto"/>
        <w:jc w:val="both"/>
        <w:rPr>
          <w:rFonts w:asciiTheme="minorHAnsi" w:hAnsiTheme="minorHAnsi" w:cstheme="minorHAnsi"/>
          <w:b/>
        </w:rPr>
      </w:pPr>
      <w:r w:rsidRPr="00DA5587">
        <w:rPr>
          <w:rFonts w:asciiTheme="minorHAnsi" w:hAnsiTheme="minorHAnsi" w:cstheme="minorHAnsi"/>
          <w:b/>
        </w:rPr>
        <w:t>Isplata osigurnine</w:t>
      </w:r>
    </w:p>
    <w:p w14:paraId="05A22055" w14:textId="77777777" w:rsidR="0004082C" w:rsidRPr="00DA5587" w:rsidRDefault="0004082C" w:rsidP="0004082C">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xml:space="preserve">Osim uobičajenih isplata na račun oštećenika, isplata će se  obavljati i cesijama ili trojnim kompenzacijama sa serviserima, radionicama i ostalim stranama koje će izvršiti popravak ili drugu uslugu korisnicima na osnovi nastalog štetnog događaja i to temeljem pojedinačnih zahtjeva korisnika po štetnim događajima. Ponuditelj će izvršiti plaćanje po potpisanoj cesiji ili trojnoj kompenzaciji, bez obzira na eventualno dugovanje korisnika. </w:t>
      </w:r>
    </w:p>
    <w:p w14:paraId="37BF17A0" w14:textId="77777777" w:rsidR="0004082C" w:rsidRPr="00DA5587" w:rsidRDefault="0004082C" w:rsidP="0004082C">
      <w:pPr>
        <w:autoSpaceDE w:val="0"/>
        <w:autoSpaceDN w:val="0"/>
        <w:adjustRightInd w:val="0"/>
        <w:spacing w:line="240" w:lineRule="auto"/>
        <w:jc w:val="both"/>
        <w:rPr>
          <w:rFonts w:asciiTheme="minorHAnsi" w:hAnsiTheme="minorHAnsi" w:cstheme="minorHAnsi"/>
        </w:rPr>
      </w:pPr>
      <w:r w:rsidRPr="00DA5587">
        <w:rPr>
          <w:rFonts w:asciiTheme="minorHAnsi" w:hAnsiTheme="minorHAnsi" w:cstheme="minorHAnsi"/>
        </w:rPr>
        <w:t>Naručitelj je obveznik primjene Zakona o javnoj nabavi. Osiguratelj predajom ponude prihvaća da cijene i troškovi radova, usluga i roba koji su putem postupaka javne ili jednostavne nabave ugovorene sa dobavljačima, serviserima i izvođačima predstavljaju stvarne troškove sanacije, odnosno troškove popravka štete.</w:t>
      </w:r>
    </w:p>
    <w:p w14:paraId="38FA1830" w14:textId="77777777" w:rsidR="0004082C" w:rsidRPr="00DA5587" w:rsidRDefault="0004082C" w:rsidP="0004082C">
      <w:pPr>
        <w:spacing w:after="0" w:line="240" w:lineRule="auto"/>
        <w:jc w:val="both"/>
        <w:rPr>
          <w:rFonts w:asciiTheme="minorHAnsi" w:eastAsia="Times New Roman" w:hAnsiTheme="minorHAnsi" w:cstheme="minorHAnsi"/>
          <w:b/>
          <w:bCs/>
        </w:rPr>
      </w:pPr>
      <w:r w:rsidRPr="00DA5587">
        <w:rPr>
          <w:rFonts w:asciiTheme="minorHAnsi" w:eastAsia="Times New Roman" w:hAnsiTheme="minorHAnsi" w:cstheme="minorHAnsi"/>
          <w:b/>
          <w:bCs/>
        </w:rPr>
        <w:t>Odredbe o podosiguranju</w:t>
      </w:r>
    </w:p>
    <w:p w14:paraId="6D7EB2B7" w14:textId="77777777" w:rsidR="0004082C" w:rsidRPr="00DA5587" w:rsidRDefault="0004082C" w:rsidP="0004082C">
      <w:pPr>
        <w:spacing w:after="240" w:line="240" w:lineRule="auto"/>
        <w:jc w:val="both"/>
        <w:rPr>
          <w:rFonts w:asciiTheme="minorHAnsi" w:eastAsia="Times New Roman" w:hAnsiTheme="minorHAnsi" w:cstheme="minorHAnsi"/>
          <w:bCs/>
        </w:rPr>
      </w:pPr>
      <w:r w:rsidRPr="00DA5587">
        <w:rPr>
          <w:rFonts w:asciiTheme="minorHAnsi" w:eastAsia="Times New Roman" w:hAnsiTheme="minorHAnsi" w:cstheme="minorHAnsi"/>
          <w:bCs/>
        </w:rPr>
        <w:t xml:space="preserve">Nakon sklapanja ugovora o osiguranju, načelo srazmjera kao posljedica podosiguranja neće se primjenjivati niti na jednoj vrsti, odnosno riziku osiguranja. </w:t>
      </w:r>
    </w:p>
    <w:p w14:paraId="26CB3BAF" w14:textId="77777777" w:rsidR="0004082C" w:rsidRDefault="0004082C" w:rsidP="00BC5DCA">
      <w:pPr>
        <w:rPr>
          <w:rFonts w:asciiTheme="minorHAnsi" w:hAnsiTheme="minorHAnsi" w:cstheme="minorHAnsi"/>
          <w:b/>
          <w:bCs/>
        </w:rPr>
      </w:pPr>
    </w:p>
    <w:p w14:paraId="1F8466FE"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OSIGURANJE IMOVINE </w:t>
      </w:r>
    </w:p>
    <w:p w14:paraId="356FD01A" w14:textId="423D60D3"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Osigurana je imovina Naručitelja koja je u vlasništvu Naručitelja, dana na upravljanje ili predana u posjed uz pridržavanje prava vlasništva ili koju je Naručitelj uzeo ili dao u zakup, ili predao trećoj osobi na uporabu ili čuvanje, izvanknjižno vlasništvo, izvanknjižno suvlasništvo, te imovina za koju Naručitelj može biti odgovoran te ima interes da se ne dogodi osigurani slučaj, jer bi inače pretrpio materijalni gubitak. Osigurana je imovina osiguranika navedena u natječajnoj dokumentaciji odnosno prema poslovnim knjigama osiguranika i/ili financijskoj evidenciji i/ili drugim evidencijama, bez obzira na mjesto osiguranja na otvorenom ili zatvorenom (uključujući i eventualne nove lokacije). </w:t>
      </w:r>
      <w:r w:rsidR="00762258">
        <w:rPr>
          <w:rFonts w:asciiTheme="minorHAnsi" w:hAnsiTheme="minorHAnsi" w:cstheme="minorHAnsi"/>
        </w:rPr>
        <w:t xml:space="preserve">Dodatnim osiguranikom smatra se i Grad Zagreb za građevinske objekte koji su u vlasništvu Grada Zagreba, a dani su na korištenje ustanovi Domu zdravlja Zagreb Zapad.  </w:t>
      </w:r>
      <w:r w:rsidRPr="00BC5DCA">
        <w:rPr>
          <w:rFonts w:asciiTheme="minorHAnsi" w:hAnsiTheme="minorHAnsi" w:cstheme="minorHAnsi"/>
        </w:rPr>
        <w:t xml:space="preserve">Teritorijalno pokriće: Republika Hrvatska. </w:t>
      </w:r>
    </w:p>
    <w:p w14:paraId="1D8F474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Osiguranje se odnosi na cjelokupnu imovinu:</w:t>
      </w:r>
    </w:p>
    <w:p w14:paraId="1CADE308"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građevinski objekti svih oblika gradnje uključivo ograde, potporne zidove, ceste, puteve, pločnike i popločena dvorišta, terase, žičane mreže sa stupovima, sve dijelove građevinskih objekata, uključivo cjelokupnu infrastrukturu koja je sastavni dio građevinskih objekata, kao i infrastruktura koja se nalazi izvan građevinskih objekata, parkovi, uređeni okoliš sa stablima i cvijećem i drugo.</w:t>
      </w:r>
    </w:p>
    <w:p w14:paraId="55EB6FE3"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lastRenderedPageBreak/>
        <w:t>cjelokupnu opremu  prema troškovniku, bez motornih vozila (strojeve i aparate, instalacije građevinskih objekata, transportna sredstva, informatička oprema, namještaj, sitni inventar i drugo) uključivo cjelokupnu infrastrukturu te prijenosnu opremu,</w:t>
      </w:r>
    </w:p>
    <w:p w14:paraId="44304A54"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 xml:space="preserve">umjetnine (slike, skulpture i druge umjetnine prema evidencijama osiguranika), </w:t>
      </w:r>
    </w:p>
    <w:p w14:paraId="0BA063D1"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dokumentaciju i vrijednosne papire, poslovne knjige, računovodstvena arhiva, komercijalni dokumenti i ostalo;</w:t>
      </w:r>
    </w:p>
    <w:p w14:paraId="23220099"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zalihe osiguranika, uključujući i tuđe zalihe: materijali, sirovine, gorivo, plin i sl., uključivo sadržaje cisterni, rezervoara i spremnika bez obzira da li se koriste za vlastite potrebe te da li se nalaze na otvorenom ili zatvorenom prostoru. Zalihe se osiguravaju na flotantnoj osnovi,</w:t>
      </w:r>
    </w:p>
    <w:p w14:paraId="6A7DC5D8"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gotov novac i ostale vrijednosne papire, taksene i poštanske marke, štedne knjižice, drago kamenje, plemenite kovine i predmete od plemenitih kovina, prave bisere, nakit, zlatne predmete i kolekcije i ostalo,</w:t>
      </w:r>
    </w:p>
    <w:p w14:paraId="761BEE9E"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 xml:space="preserve">stvari u vlasništvu djelatnika koji obavljaju posao na mjestu osiguranja ukoliko je uobičajeno da se one nalaze na mjestu osiguranja ili koje se tamo nalaze na zahtjev poslodavca, </w:t>
      </w:r>
    </w:p>
    <w:p w14:paraId="289E2CF8"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stvari u vlasništvu trećih osoba primljenih radi popravka, redovnog održavanja, prerade, obrade, dana na čuvanje, dana u zalog, prodaje, najma i drugo ukoliko se naknada iz bilo kojeg razloga ne može zatražiti na temelju nekog drugog ugovora o osiguranju. Prilikom određivanja vrijednosti osiguranja tuđih stvari odlučujući su samo interesi vlasnika,</w:t>
      </w:r>
    </w:p>
    <w:p w14:paraId="572FEC73"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stvari u vlasništvu posjetitelja,</w:t>
      </w:r>
    </w:p>
    <w:p w14:paraId="648EE71E" w14:textId="77777777" w:rsidR="00BC5DCA" w:rsidRPr="00BC5DCA" w:rsidRDefault="00BC5DCA" w:rsidP="00BC5DCA">
      <w:pPr>
        <w:numPr>
          <w:ilvl w:val="0"/>
          <w:numId w:val="17"/>
        </w:numPr>
        <w:spacing w:after="160" w:line="259" w:lineRule="auto"/>
        <w:ind w:left="284"/>
        <w:contextualSpacing/>
        <w:jc w:val="both"/>
        <w:rPr>
          <w:rFonts w:asciiTheme="minorHAnsi" w:hAnsiTheme="minorHAnsi" w:cstheme="minorHAnsi"/>
        </w:rPr>
      </w:pPr>
      <w:r w:rsidRPr="00BC5DCA">
        <w:rPr>
          <w:rFonts w:asciiTheme="minorHAnsi" w:hAnsiTheme="minorHAnsi" w:cstheme="minorHAnsi"/>
        </w:rPr>
        <w:t>stvari u vlasništvu trećih osoba uključivo korisnike usluga (pacijente i druge) i njihovu pratnju.</w:t>
      </w:r>
    </w:p>
    <w:p w14:paraId="44270D75" w14:textId="77777777" w:rsidR="00116292" w:rsidRDefault="00116292" w:rsidP="00BC5DCA">
      <w:pPr>
        <w:jc w:val="both"/>
        <w:rPr>
          <w:rFonts w:asciiTheme="minorHAnsi" w:hAnsiTheme="minorHAnsi" w:cstheme="minorHAnsi"/>
        </w:rPr>
      </w:pPr>
    </w:p>
    <w:p w14:paraId="594566F4" w14:textId="2C9751BA" w:rsidR="00BC5DCA" w:rsidRPr="00BC5DCA" w:rsidRDefault="00BC5DCA" w:rsidP="00BC5DCA">
      <w:pPr>
        <w:jc w:val="both"/>
        <w:rPr>
          <w:rFonts w:asciiTheme="minorHAnsi" w:hAnsiTheme="minorHAnsi" w:cstheme="minorHAnsi"/>
        </w:rPr>
      </w:pPr>
      <w:r w:rsidRPr="00BC5DCA">
        <w:rPr>
          <w:rFonts w:asciiTheme="minorHAnsi" w:hAnsiTheme="minorHAnsi" w:cstheme="minorHAnsi"/>
        </w:rPr>
        <w:t>Ulazni podaci o vrijednostima predmeta osiguranja služe za okvirnu kalkulaciju i procjenu rizika i ne predstavljaju max. obvezu osiguratelja po štetnom događaju. Maksimalna obveza osiguratelja definirana je limitom određenim troškovnikom.</w:t>
      </w:r>
    </w:p>
    <w:p w14:paraId="568B7E8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Kod osiguranja građevinskih objekata i drugih nepokretnih stvari smatraju se osiguranima svi dijelovi građevina, temelji, podrumski zidovi, krov, krovne, zidne, podne i stropne obloge, nadstrešnice, sve ugrađene instalacije (vodovodna, kanalizacijska, kabelska, telefonska, plinska, električna i sl.), i oprema (uključujući dizala, centralno grijanje - s cisternom za gorivo ili kotlovnicom, sustavi za grijanje i hlađenje, ventilacijski sustavi, kotlovi, solarni kolektori i paneli, reklamni stupovi, bojleri, hidrofori, alarmni uređaji, video nadzor, portafoni, ograda, mehanika garaža i označenih, službenih parkirnih površina (vrata, rampe), uređaji za klimatizaciju i dr.), čak i ako nisu posebno iskazani u poslovnim knjigama osiguranika i/ili financijskoj evidenciji i/ili drugim evidencijama.</w:t>
      </w:r>
    </w:p>
    <w:p w14:paraId="4082ADE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Osiguranjem građevina za vrijeme rekonstrukcije i adaptacije osiguran je i građevinski materijal na gradilištu namijenjen za ugradnju u građevinu u rekonstrukciji i adaptaciji koja se osigurava. Građevinski materijal osiguran je pod uvjetom da se nalazi u natkrivenom prostoru ili ukoliko je adekvatno zaštićen na drugi način. Rekonstrukcijom se smatra izvođenje radova na postojećoj osiguranoj imovini kojima se mijenja usklađenost građevine s lokacijskim uvjetima u skladu s kojima je izgrađena (dograđivanje, nadograđivanje i sl.), dok je adaptacija, sanacija i svako drugo izvođenje radova na postojećoj osiguranoj imovini pri kojima se ne mijenja usklađenost građevine s lokacijskim uvjetima u skladu s kojima je građevina izgrađena. Obavljene adaptacije, dogradnja, nabavljeni objekti, oprema i uređaji tijekom godine, odnosno tijekom razdoblja osiguranja, obuhvaćeni su osiguranjem i smatraju se osiguranim i u slučaju da nisu uknjiženi u materijalnu imovinu i sredstva osiguranika.</w:t>
      </w:r>
    </w:p>
    <w:p w14:paraId="7055759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Kod osiguranja pokretnih stvari smatra se da su osigurane sve stvari koje se nalaze na mjestu osiguranja, a pripadaju osiguranoj skupini, kako one koje su postojale u trenutku zaključenja ugovora o osiguranju tako i one koje se naknadno unesu u tu skupinu.</w:t>
      </w:r>
    </w:p>
    <w:p w14:paraId="198D0E6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Imovina koja se zbog nekog nastalog ili neposredno predstojećeg osiguranog slučaja udalji sa osiguranog mjesta ili se u vrijeme premještanja ili zbog toga ošteti ili uništi ili pak nestane, osigurana je. Tijekom razdoblja osiguranja pokretna imovina za koju se ovim postupkom nabavlja osiguranje, može se seliti sa jednog na drugo mjesto osiguranja. U slučaju nastanka štetnog događaja na  predmetu osiguranja  relevantni su podaci iz poslovnih knjiga Naručitelja.</w:t>
      </w:r>
    </w:p>
    <w:p w14:paraId="536F4D14"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Vrijednost osigurane imovine</w:t>
      </w:r>
    </w:p>
    <w:p w14:paraId="6FECDE2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Nova vrijednost</w:t>
      </w:r>
      <w:r w:rsidRPr="00BC5DCA">
        <w:rPr>
          <w:rFonts w:asciiTheme="minorHAnsi" w:hAnsiTheme="minorHAnsi" w:cstheme="minorHAnsi"/>
        </w:rPr>
        <w:t xml:space="preserve"> predmeta osiguranja je njegova nova vrijednost prema cijenama izgradnje odnosno nabave u mjestu gdje se predmet nalazi. </w:t>
      </w:r>
    </w:p>
    <w:p w14:paraId="6D13F2A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Nabavna knjigovodstvena vrijednost</w:t>
      </w:r>
      <w:r w:rsidRPr="00BC5DCA">
        <w:rPr>
          <w:rFonts w:asciiTheme="minorHAnsi" w:hAnsiTheme="minorHAnsi" w:cstheme="minorHAnsi"/>
        </w:rPr>
        <w:t xml:space="preserve"> je vrijednost nabave te knjiženja predmeta osiguranja u poslovne knjige osiguranika. </w:t>
      </w:r>
    </w:p>
    <w:p w14:paraId="31510B8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Ugovorena vrijednost</w:t>
      </w:r>
      <w:r w:rsidRPr="00BC5DCA">
        <w:rPr>
          <w:rFonts w:asciiTheme="minorHAnsi" w:hAnsiTheme="minorHAnsi" w:cstheme="minorHAnsi"/>
        </w:rPr>
        <w:t xml:space="preserve"> predmeta osiguranja je sporazumno utvrđena visina vrijednosti osigurane stvari koja je mjerodavna i za utvrđivanje osigurnine neovisno o tome odgovara li stvarnoj vrijednosti osiguranog predmeta pa i neovisno o tome promijeni li se stvarna vrijednost predmeta osiguranja za vrijeme trajanja osiguranja. Štete na spomenicima kulture i kulturnim, povijesnim i nadgrobnim spomenicima od kamena, betona i kovine, umjetninama, umjetničkim predmetima, eksponatima, kolekcijama i sl. nadoknađuju se u visini ugovorene vrijednosti koja je za potrebe ovog osiguranja jednaka nabavnoj knjigovodstvenoj vrijednosti, bez obračuna istrošenosti (tehničke i/ ili ekonomske).</w:t>
      </w:r>
      <w:r w:rsidRPr="00BC5DCA">
        <w:rPr>
          <w:rFonts w:asciiTheme="minorHAnsi" w:hAnsiTheme="minorHAnsi" w:cstheme="minorHAnsi"/>
        </w:rPr>
        <w:tab/>
      </w:r>
    </w:p>
    <w:p w14:paraId="0D34BEB9" w14:textId="77777777" w:rsidR="00BC5DCA" w:rsidRPr="00BC5DCA" w:rsidRDefault="00BC5DCA" w:rsidP="00BC5DCA">
      <w:pPr>
        <w:jc w:val="both"/>
        <w:rPr>
          <w:rFonts w:asciiTheme="minorHAnsi" w:hAnsiTheme="minorHAnsi" w:cstheme="minorHAnsi"/>
        </w:rPr>
      </w:pPr>
    </w:p>
    <w:p w14:paraId="3B856FE9"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Način određivanja vrijednosti osigurane imovine</w:t>
      </w:r>
    </w:p>
    <w:p w14:paraId="09231A0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Sukladno navedenim odredbama vrijednosti predmeta osiguranja u okviru ove tehničke dokumentacije vrijednost osigurane imovine ovisno o predmetu osiguranja određuje se:</w:t>
      </w:r>
    </w:p>
    <w:p w14:paraId="22AA7D53" w14:textId="36D4E9C6"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građevine – nova vrijednost građevinskog objekta je mjesno uobičajena vrijednost novogradnje, uključujući pripadajuće pristojbe za arhitektonske usluge, pripadajući troškovi konstruiranja i projektiranja da bi se izgradio objekt iste vrste i kvalitete.</w:t>
      </w:r>
    </w:p>
    <w:p w14:paraId="01969985" w14:textId="77777777"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kod spomenika kulture i kulturnih, povijesnih i nadgrobnih spomenika od kamena, betona i kovine, mozaika, freska i ostalih ukrasa na građevinama te umjetnina, umjetničkih predmeta, eksponata, kolekcija -  ugovorena vrijednost,</w:t>
      </w:r>
    </w:p>
    <w:p w14:paraId="098C37EB" w14:textId="77777777"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za strojeve, uređaje i instalacije, inventar i druga oprema, uključivo instrumente - nova vrijednost opreme je nabavna cijena novih stvari u mjestu osiguranja iste vrste i kvalitete, uvećana za troškove dopreme, montaže i carine, domaćeg ili inozemnog servisa, odnosno najbližih tehničkih karakteristika ukoliko se oštećena/ uništena stvar više ne može naći u prodaji,</w:t>
      </w:r>
    </w:p>
    <w:p w14:paraId="6349F97A" w14:textId="77777777"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za zalihe roba, materijala i sirovina - nabavna cijena, a ako je tržišna cijena niža od nabavne, onda tržišna cijena povećana za zavisne troškove</w:t>
      </w:r>
    </w:p>
    <w:p w14:paraId="27F4B120" w14:textId="77777777"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hortikulturu – troškovi sadnica i podizanja te vrijednosti drvene mase,</w:t>
      </w:r>
    </w:p>
    <w:p w14:paraId="713BD4B7" w14:textId="77777777" w:rsidR="00BC5DCA" w:rsidRPr="00BC5DCA" w:rsidRDefault="00BC5DCA" w:rsidP="00BC5DCA">
      <w:pPr>
        <w:numPr>
          <w:ilvl w:val="0"/>
          <w:numId w:val="18"/>
        </w:numPr>
        <w:spacing w:after="160" w:line="259" w:lineRule="auto"/>
        <w:contextualSpacing/>
        <w:jc w:val="both"/>
        <w:rPr>
          <w:rFonts w:asciiTheme="minorHAnsi" w:hAnsiTheme="minorHAnsi" w:cstheme="minorHAnsi"/>
        </w:rPr>
      </w:pPr>
      <w:r w:rsidRPr="00BC5DCA">
        <w:rPr>
          <w:rFonts w:asciiTheme="minorHAnsi" w:hAnsiTheme="minorHAnsi" w:cstheme="minorHAnsi"/>
        </w:rPr>
        <w:t>za novac i novčane vrijednosti – njihova nominalna vrijednost.</w:t>
      </w:r>
    </w:p>
    <w:p w14:paraId="367E90CA"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lastRenderedPageBreak/>
        <w:t>Određivanje visine osigurnine</w:t>
      </w:r>
    </w:p>
    <w:p w14:paraId="35E94D36" w14:textId="74A9490F" w:rsidR="00762258" w:rsidRPr="00BC5DCA" w:rsidRDefault="00762258" w:rsidP="00762258">
      <w:pPr>
        <w:jc w:val="both"/>
        <w:rPr>
          <w:rFonts w:asciiTheme="minorHAnsi" w:hAnsiTheme="minorHAnsi" w:cstheme="minorHAnsi"/>
        </w:rPr>
      </w:pPr>
      <w:r w:rsidRPr="00BC5DCA">
        <w:rPr>
          <w:rFonts w:asciiTheme="minorHAnsi" w:hAnsiTheme="minorHAnsi" w:cstheme="minorHAnsi"/>
        </w:rPr>
        <w:t>Visina osigurnine za</w:t>
      </w:r>
      <w:r>
        <w:rPr>
          <w:rFonts w:asciiTheme="minorHAnsi" w:hAnsiTheme="minorHAnsi" w:cstheme="minorHAnsi"/>
        </w:rPr>
        <w:t xml:space="preserve"> građevinske objekte</w:t>
      </w:r>
      <w:r w:rsidRPr="00BC5DCA">
        <w:rPr>
          <w:rFonts w:asciiTheme="minorHAnsi" w:hAnsiTheme="minorHAnsi" w:cstheme="minorHAnsi"/>
        </w:rPr>
        <w:t xml:space="preserve"> utvrđuje se </w:t>
      </w:r>
      <w:r>
        <w:rPr>
          <w:rFonts w:asciiTheme="minorHAnsi" w:hAnsiTheme="minorHAnsi" w:cstheme="minorHAnsi"/>
        </w:rPr>
        <w:t xml:space="preserve">na sljedeći način: </w:t>
      </w:r>
    </w:p>
    <w:p w14:paraId="20C0208C" w14:textId="614F2442" w:rsidR="00F2429D" w:rsidRPr="00F2429D" w:rsidRDefault="00F2429D" w:rsidP="00F2429D">
      <w:pPr>
        <w:jc w:val="both"/>
        <w:rPr>
          <w:rFonts w:asciiTheme="minorHAnsi" w:hAnsiTheme="minorHAnsi" w:cstheme="minorHAnsi"/>
        </w:rPr>
      </w:pPr>
      <w:r w:rsidRPr="00F2429D">
        <w:rPr>
          <w:rFonts w:asciiTheme="minorHAnsi" w:hAnsiTheme="minorHAnsi" w:cstheme="minorHAnsi"/>
        </w:rPr>
        <w:t xml:space="preserve">1) U slučaju uništenja ili gubitka osigurane stvari (totalna šteta) </w:t>
      </w:r>
      <w:r w:rsidR="00270800">
        <w:rPr>
          <w:rFonts w:asciiTheme="minorHAnsi" w:hAnsiTheme="minorHAnsi" w:cstheme="minorHAnsi"/>
        </w:rPr>
        <w:t>–</w:t>
      </w:r>
      <w:r w:rsidRPr="00F2429D">
        <w:rPr>
          <w:rFonts w:asciiTheme="minorHAnsi" w:hAnsiTheme="minorHAnsi" w:cstheme="minorHAnsi"/>
        </w:rPr>
        <w:t xml:space="preserve"> </w:t>
      </w:r>
      <w:r w:rsidR="00270800">
        <w:rPr>
          <w:rFonts w:asciiTheme="minorHAnsi" w:hAnsiTheme="minorHAnsi" w:cstheme="minorHAnsi"/>
        </w:rPr>
        <w:t>u visni svote</w:t>
      </w:r>
      <w:r w:rsidRPr="00F2429D">
        <w:rPr>
          <w:rFonts w:asciiTheme="minorHAnsi" w:hAnsiTheme="minorHAnsi" w:cstheme="minorHAnsi"/>
        </w:rPr>
        <w:t xml:space="preserve"> </w:t>
      </w:r>
      <w:r w:rsidR="00270800">
        <w:rPr>
          <w:rFonts w:asciiTheme="minorHAnsi" w:hAnsiTheme="minorHAnsi" w:cstheme="minorHAnsi"/>
        </w:rPr>
        <w:t>osiguranja iskazanoj u popisu građevinskih objekata</w:t>
      </w:r>
      <w:r w:rsidRPr="00F2429D">
        <w:rPr>
          <w:rFonts w:asciiTheme="minorHAnsi" w:hAnsiTheme="minorHAnsi" w:cstheme="minorHAnsi"/>
        </w:rPr>
        <w:t>, umanjenoj za vrijednost ostatka (ukoliko postoji). Naknada iz osiguranja se ne umanjuje za iznos procijenjene istrošenosti, neovisno o osiguranom riziku.</w:t>
      </w:r>
    </w:p>
    <w:p w14:paraId="17E260FB" w14:textId="70359702" w:rsidR="00762258" w:rsidRDefault="00F2429D" w:rsidP="00BC5DCA">
      <w:pPr>
        <w:jc w:val="both"/>
        <w:rPr>
          <w:rFonts w:asciiTheme="minorHAnsi" w:hAnsiTheme="minorHAnsi" w:cstheme="minorHAnsi"/>
        </w:rPr>
      </w:pPr>
      <w:r w:rsidRPr="00F2429D">
        <w:rPr>
          <w:rFonts w:asciiTheme="minorHAnsi" w:hAnsiTheme="minorHAnsi" w:cstheme="minorHAnsi"/>
        </w:rPr>
        <w:t xml:space="preserve">2) U slučaju oštećenja osigurane stvari (djelomična šteta) - u visini troškova popravka po cijenama materijala i rada u vrijeme nastanka osiguranog slučaja umanjeno za vrijednost ostatka (ukoliko postoji). Naknada iz osiguranja se ne umanjuje za iznos procijenjene istrošenosti - osiguranje prema principu „staro za novo“, neovisno o osiguranom riziku. Popravak predmeta osiguranja kod djelomičnih šteta smatra se opravdanim ukoliko iznos troškova popravka zajedno s iznosom ostatka ne prelazi </w:t>
      </w:r>
      <w:r w:rsidR="00270800">
        <w:rPr>
          <w:rFonts w:asciiTheme="minorHAnsi" w:hAnsiTheme="minorHAnsi" w:cstheme="minorHAnsi"/>
        </w:rPr>
        <w:t>novu</w:t>
      </w:r>
      <w:r w:rsidRPr="00F2429D">
        <w:rPr>
          <w:rFonts w:asciiTheme="minorHAnsi" w:hAnsiTheme="minorHAnsi" w:cstheme="minorHAnsi"/>
        </w:rPr>
        <w:t xml:space="preserve"> vrijednost osiguran</w:t>
      </w:r>
      <w:r w:rsidR="00270800">
        <w:rPr>
          <w:rFonts w:asciiTheme="minorHAnsi" w:hAnsiTheme="minorHAnsi" w:cstheme="minorHAnsi"/>
        </w:rPr>
        <w:t>og objekta</w:t>
      </w:r>
      <w:r w:rsidRPr="00F2429D">
        <w:rPr>
          <w:rFonts w:asciiTheme="minorHAnsi" w:hAnsiTheme="minorHAnsi" w:cstheme="minorHAnsi"/>
        </w:rPr>
        <w:t>.</w:t>
      </w:r>
    </w:p>
    <w:p w14:paraId="30856F4C" w14:textId="069A59DA" w:rsidR="00BC5DCA" w:rsidRPr="00BC5DCA" w:rsidRDefault="00BC5DCA" w:rsidP="00BC5DCA">
      <w:pPr>
        <w:jc w:val="both"/>
        <w:rPr>
          <w:rFonts w:asciiTheme="minorHAnsi" w:hAnsiTheme="minorHAnsi" w:cstheme="minorHAnsi"/>
        </w:rPr>
      </w:pPr>
      <w:r w:rsidRPr="00BC5DCA">
        <w:rPr>
          <w:rFonts w:asciiTheme="minorHAnsi" w:hAnsiTheme="minorHAnsi" w:cstheme="minorHAnsi"/>
        </w:rPr>
        <w:t>Visina osigurnine za</w:t>
      </w:r>
      <w:r w:rsidR="00F2429D">
        <w:rPr>
          <w:rFonts w:asciiTheme="minorHAnsi" w:hAnsiTheme="minorHAnsi" w:cstheme="minorHAnsi"/>
        </w:rPr>
        <w:t xml:space="preserve"> opremu, </w:t>
      </w:r>
      <w:r w:rsidRPr="00BC5DCA">
        <w:rPr>
          <w:rFonts w:asciiTheme="minorHAnsi" w:hAnsiTheme="minorHAnsi" w:cstheme="minorHAnsi"/>
        </w:rPr>
        <w:t>strojeve, uređaje i instalacije, inventar i sl., utvrđuje se ovisno o knjigovodstvenoj sadašnjoj vrijednosti osigurane stvari prema dva kriterija:</w:t>
      </w:r>
    </w:p>
    <w:p w14:paraId="0A0B8F4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 Knjigovodstvena sadašnja vrijednost osigurane stvari veća je od 40% knjigovodstvene nabavne vrijednosti: </w:t>
      </w:r>
    </w:p>
    <w:p w14:paraId="78835F8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1.1.u slučaju uništenja prema vrijednosti osigurane stvari (nova vrijednost) u vrijeme nastanka osiguranog slučaja, umanjenoj za vrijednost ostatka ukoliko postoji, </w:t>
      </w:r>
    </w:p>
    <w:p w14:paraId="62F43FE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1.2.u slučaju oštećenja u visini troškova popravka potrebnih da se osigurani predmet dovede u stanje u kojem je bio prije oštećenja. Naknada se ne umanjuje za iznos procijenjene istrošenosti ili poboljšanja koja su nastala zbog popravka oštećenog osiguranog predmeta. </w:t>
      </w:r>
    </w:p>
    <w:p w14:paraId="4F44E2A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2. Knjigovodstvena sadašnja vrijednost osigurane stvari manja je ili jednaka 40% knjigovodstvene nabavne vrijednosti:</w:t>
      </w:r>
    </w:p>
    <w:p w14:paraId="20B8EB8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2.1. u slučaju uništenja prema minimalnoj, upotrebnoj, stvarnoj vrijednosti osigurane stvari u vrijeme nastanka  osiguranog slučaja (minimalno 40% od nove vrijednosti), umanjenoj  za vrijednost ostatka ukoliko postoji,</w:t>
      </w:r>
    </w:p>
    <w:p w14:paraId="71315ED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2.2. u slučaju oštećenja u visini troškova popravka potrebnih da se osigurani predmet dovede u stanje u kojem je bio prije oštećenja. Naknada se ne umanjuje za iznos procijenjene istrošenosti ili poboljšanja koja su nastala zbog popravka oštećenog osiguranog predmeta. U slučaju oštećenja predmeta osiguranja, popravak se smatra opravdanim ukoliko iznos troškova popravka da se osigurani predmet dovede u stanje u kojem je bio prije oštećenja, zajedno sa iznosom ostatka ne prelazi stvarnu vrijednost osigurane stvari.</w:t>
      </w:r>
    </w:p>
    <w:p w14:paraId="0E10E136" w14:textId="77777777" w:rsidR="00BC5DCA" w:rsidRPr="00BC5DCA" w:rsidRDefault="00BC5DCA" w:rsidP="00BC5DCA">
      <w:pPr>
        <w:rPr>
          <w:rFonts w:asciiTheme="minorHAnsi" w:hAnsiTheme="minorHAnsi" w:cstheme="minorHAnsi"/>
          <w:b/>
          <w:bCs/>
        </w:rPr>
      </w:pPr>
    </w:p>
    <w:p w14:paraId="389C8C97"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Osigurani troškovi</w:t>
      </w:r>
    </w:p>
    <w:p w14:paraId="68CA4AA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Osiguranik (Naručitelj)</w:t>
      </w:r>
      <w:r w:rsidRPr="00BC5DCA">
        <w:rPr>
          <w:rFonts w:asciiTheme="minorHAnsi" w:hAnsiTheme="minorHAnsi" w:cstheme="minorHAnsi"/>
        </w:rPr>
        <w:t xml:space="preserve"> ima pravo na pokriće troškova poduzetih mjera u cilju sprečavanja ili smanjenja štete, pa čak i u slučajevima kada isti ne uspiju. </w:t>
      </w:r>
    </w:p>
    <w:p w14:paraId="339DF129"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Uz troškove nastale poduzimanjem mjera s ciljem sprečavanja ili smanjenja štete, osigurani su i sljedeći dodatni troškovi nastali u vezi s osiguranim slučajem:</w:t>
      </w:r>
    </w:p>
    <w:p w14:paraId="4D39703C"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Troškovi gašenja požara i sprječavanja njegovog širenja</w:t>
      </w:r>
      <w:r w:rsidRPr="00BC5DCA">
        <w:rPr>
          <w:rFonts w:asciiTheme="minorHAnsi" w:hAnsiTheme="minorHAnsi" w:cstheme="minorHAnsi"/>
        </w:rPr>
        <w:t xml:space="preserve"> kao što su troškovi vatrogasnih postrojbi uključujući i vlastite vatrogasne postrojbe, troškovi utrošene vode, goriva, punjenja vatrogasnih aparata i drugih sredstava za gašenje požara, troškovi najma strojeva i uređaja radi gašenja požara te svi drugi troškovi i izdaci koji mogu nastati u vezi s gašenjem požara i/ili sprječavanjem njegovog </w:t>
      </w:r>
      <w:r w:rsidRPr="00BC5DCA">
        <w:rPr>
          <w:rFonts w:asciiTheme="minorHAnsi" w:hAnsiTheme="minorHAnsi" w:cstheme="minorHAnsi"/>
          <w:b/>
          <w:bCs/>
        </w:rPr>
        <w:t>širenja;</w:t>
      </w:r>
    </w:p>
    <w:p w14:paraId="2F938C6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premještanja i zaštite, transporta, ograđivanja i čuvanja</w:t>
      </w:r>
      <w:r w:rsidRPr="00BC5DCA">
        <w:rPr>
          <w:rFonts w:asciiTheme="minorHAnsi" w:hAnsiTheme="minorHAnsi" w:cstheme="minorHAnsi"/>
        </w:rPr>
        <w:t xml:space="preserve"> te troškovi koji nastaju radi zamjene osigurane imovine zbog neizbježnog premještanja, izmjene ili zaštite njenog sadržaja;</w:t>
      </w:r>
    </w:p>
    <w:p w14:paraId="4A7F419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hitnog, privremenog ostakljivanja</w:t>
      </w:r>
      <w:r w:rsidRPr="00BC5DCA">
        <w:rPr>
          <w:rFonts w:asciiTheme="minorHAnsi" w:hAnsiTheme="minorHAnsi" w:cstheme="minorHAnsi"/>
        </w:rPr>
        <w:t xml:space="preserve"> do trenutka izvršenja konačnog popravka;</w:t>
      </w:r>
    </w:p>
    <w:p w14:paraId="0F04DBD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popravka građevinskog objekta</w:t>
      </w:r>
      <w:r w:rsidRPr="00BC5DCA">
        <w:rPr>
          <w:rFonts w:asciiTheme="minorHAnsi" w:hAnsiTheme="minorHAnsi" w:cstheme="minorHAnsi"/>
        </w:rPr>
        <w:t xml:space="preserve"> prilikom provalne krađe i razbojstva;</w:t>
      </w:r>
    </w:p>
    <w:p w14:paraId="487346C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Troškovi demontaže i ponovne montaže uključujući i demontažu i montažu strojeva i opreme, kao i troškovi poduzeti radi probijanja, rušenja ili ponovne izgradnje dijelova zgrade u svrhu sanacije štete, troškovi uklanjanja i rušenja stabala i drugih predmeta radi sanacije štete na osiguranoj imovini;</w:t>
      </w:r>
    </w:p>
    <w:p w14:paraId="096E776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rušenja, raščišćavanja, i zbrinjavanja ostataka</w:t>
      </w:r>
      <w:r w:rsidRPr="00BC5DCA">
        <w:rPr>
          <w:rFonts w:asciiTheme="minorHAnsi" w:hAnsiTheme="minorHAnsi" w:cstheme="minorHAnsi"/>
        </w:rPr>
        <w:t xml:space="preserve"> npr. troškovi radnji na osiguranom mjestu ukoliko su povezani s osiguranom imovinom i troškovi za neophodna rušenja preostalih dijelova, oštećenih uslijed osiguranog slučaja, kao i troškovi raščišćavanja ostataka, uključujući i sortiranja otpada, troškovi istrage, uklanjanja i odvoza osigurane imovine (ogorina, šuta, mulja i dr.) oštećene uslijed nastanka osiguranog slučaja na mjesto dopuštenog istovara. Navedeni troškovi odnose se i na ostatke vezane na zemlju i tekućine (vodu, gorivo i drugo). Troškovi neophodnog popunjavanja novom zemljom smatraju se osiguranim prema ovim uvjetima. Ukoliko je prilikom nastanka osiguranog slučaja došlo do zagađenja zemlje i/ili ostataka imovine pokriveni su i troškovi nadgledanja (službene osobe i dr.), osiguranja, i/ili tretiranja i prilagođavanja za odvoz i odlaganja na deponij;</w:t>
      </w:r>
    </w:p>
    <w:p w14:paraId="6DE6F4E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odlaganja otpada</w:t>
      </w:r>
      <w:r w:rsidRPr="00BC5DCA">
        <w:rPr>
          <w:rFonts w:asciiTheme="minorHAnsi" w:hAnsiTheme="minorHAnsi" w:cstheme="minorHAnsi"/>
        </w:rPr>
        <w:t xml:space="preserve"> uključujući i davanja koja se moraju platiti na ime odlaganja otpada</w:t>
      </w:r>
    </w:p>
    <w:p w14:paraId="504EC10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prinudnog skladištenja</w:t>
      </w:r>
      <w:r w:rsidRPr="00BC5DCA">
        <w:rPr>
          <w:rFonts w:asciiTheme="minorHAnsi" w:hAnsiTheme="minorHAnsi" w:cstheme="minorHAnsi"/>
        </w:rPr>
        <w:t xml:space="preserve"> pokriveni su do svote osiguranja, maksimalno do 6 mjeseci trajanja.</w:t>
      </w:r>
    </w:p>
    <w:p w14:paraId="7850D5E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otklanjanja i smanjenja štetnih posljedica</w:t>
      </w:r>
      <w:r w:rsidRPr="00BC5DCA">
        <w:rPr>
          <w:rFonts w:asciiTheme="minorHAnsi" w:hAnsiTheme="minorHAnsi" w:cstheme="minorHAnsi"/>
        </w:rPr>
        <w:t xml:space="preserve"> osiguranog slučaja naknađuje se nužni troškovi koji su nastali razumnim pokušajem osiguranika da kad osigurani slučaj nastane, poduzme mjere zbog otklanjanja i smanjenja štetnih posljedica nastajanja osiguranog slučaja.</w:t>
      </w:r>
    </w:p>
    <w:p w14:paraId="502BECD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Naknade i troškovi arhitekata, inženjera, tehničke inspekcije</w:t>
      </w:r>
      <w:r w:rsidRPr="00BC5DCA">
        <w:rPr>
          <w:rFonts w:asciiTheme="minorHAnsi" w:hAnsiTheme="minorHAnsi" w:cstheme="minorHAnsi"/>
        </w:rPr>
        <w:t xml:space="preserve"> i drugih stručnjaka (uključujući izdatke vlastitog stručnog osoblja u skladu s utvrđenom tarifom) nužnih za popravak i obnovu predmeta osiguranja pogođenog štetom, troškove inspekcije nakon popravka/obnove/izgradnje, i dobivanja dozvola potrebnih za nastavak s radom.</w:t>
      </w:r>
    </w:p>
    <w:p w14:paraId="402ADF9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pronalaska mjesta nastanka osiguranog slučaja</w:t>
      </w:r>
      <w:r w:rsidRPr="00BC5DCA">
        <w:rPr>
          <w:rFonts w:asciiTheme="minorHAnsi" w:hAnsiTheme="minorHAnsi" w:cstheme="minorHAnsi"/>
        </w:rPr>
        <w:t xml:space="preserve"> bez obzira na njihov obujam i prirodu kao i svi ostali troškovi koji nastaju zbog sanacije štete (zemljani radovi, asfaltiranje, popločavanje i sl.), troškovi sanacije nastale štete (uz rastavljanje i sastavljanje) te troškovi dovođenja mjesta štete u </w:t>
      </w:r>
      <w:r w:rsidRPr="00BC5DCA">
        <w:rPr>
          <w:rFonts w:asciiTheme="minorHAnsi" w:hAnsiTheme="minorHAnsi" w:cstheme="minorHAnsi"/>
        </w:rPr>
        <w:lastRenderedPageBreak/>
        <w:t>prvobitno stanje kao i nužni troškovi potrebni da se izvrši sigurna sanacija štete kao i zakonom propisani posljedični troškovi.</w:t>
      </w:r>
    </w:p>
    <w:p w14:paraId="47D0364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nužnog privremenog kao i hitnog popravka</w:t>
      </w:r>
      <w:r w:rsidRPr="00BC5DCA">
        <w:rPr>
          <w:rFonts w:asciiTheme="minorHAnsi" w:hAnsiTheme="minorHAnsi" w:cstheme="minorHAnsi"/>
        </w:rPr>
        <w:t xml:space="preserve"> uključujući troškove prekovremenog, nedjeljnog, noćnog, blagdanskog rada. Pokriveni su i troškovi nabave zamjenskih dijelova (uključujući i troškove nabave iz inozemstva) radi popravka uključujući sve potrebne troškove za njihovu nabavu i prijevoz na mjesto nastanka štete te svi drugi troškovi servisera (domaćeg ili inozemnog) ukoliko se pokažu potrebnim. Naknađuju se i troškovi prijevoza predmeta osiguranja na popravak u inozemstvo ako isti nije moguće izvršiti na mjestu osiguranja, uključujući sve troškove pristojbi i skladištenja. Naknađuju se i troškovi privremenog popravka koji su nužni za uspostavljanje normalnog rada osiguranika do trenutka izvršenja konačnog popravka.</w:t>
      </w:r>
    </w:p>
    <w:p w14:paraId="19BF829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Troškovi hitnih intervencije vanjskih izvođača u hitnim stanjima kao što su pucanje cijevi bilo koje vrste, curenje tekućina ili drugih opasnosti koje mogu prouzročiti dodatnu štetu ili povećati opseg već nastale štete na imovini, opremi ili objektima uključujući troškove prekovremenog rada, kao i troškove inozemnog servisera ukoliko ne postoji adekvatan serviser u Republici Hrvatskoj</w:t>
      </w:r>
    </w:p>
    <w:p w14:paraId="630175D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w:t>
      </w:r>
      <w:r w:rsidRPr="00BC5DCA">
        <w:rPr>
          <w:rFonts w:asciiTheme="minorHAnsi" w:hAnsiTheme="minorHAnsi" w:cstheme="minorHAnsi"/>
        </w:rPr>
        <w:t xml:space="preserve"> </w:t>
      </w:r>
      <w:r w:rsidRPr="00BC5DCA">
        <w:rPr>
          <w:rFonts w:asciiTheme="minorHAnsi" w:hAnsiTheme="minorHAnsi" w:cstheme="minorHAnsi"/>
          <w:b/>
          <w:bCs/>
        </w:rPr>
        <w:t>zaštitarske službe radi intervencije</w:t>
      </w:r>
      <w:r w:rsidRPr="00BC5DCA">
        <w:rPr>
          <w:rFonts w:asciiTheme="minorHAnsi" w:hAnsiTheme="minorHAnsi" w:cstheme="minorHAnsi"/>
        </w:rPr>
        <w:t xml:space="preserve"> kao posljedice ostvarenja osiguranog rizika</w:t>
      </w:r>
    </w:p>
    <w:p w14:paraId="4A122ED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Troškovi sanacije posljedične štete</w:t>
      </w:r>
      <w:r w:rsidRPr="00BC5DCA">
        <w:rPr>
          <w:rFonts w:asciiTheme="minorHAnsi" w:hAnsiTheme="minorHAnsi" w:cstheme="minorHAnsi"/>
        </w:rPr>
        <w:t xml:space="preserve"> na cjelokupnoj imovini uzrokovane bilo kojim uzrokovanim slučajem (npr. oštećenje objekta ili opreme uslijed pada opreme, reflektora i sl.)</w:t>
      </w:r>
    </w:p>
    <w:p w14:paraId="0996A7DA" w14:textId="77777777" w:rsidR="001A677A" w:rsidRDefault="001A677A" w:rsidP="00BC5DCA">
      <w:pPr>
        <w:jc w:val="both"/>
        <w:rPr>
          <w:rFonts w:asciiTheme="minorHAnsi" w:hAnsiTheme="minorHAnsi" w:cstheme="minorHAnsi"/>
          <w:b/>
          <w:bCs/>
        </w:rPr>
      </w:pPr>
    </w:p>
    <w:p w14:paraId="11FB8835" w14:textId="77777777" w:rsidR="001A677A" w:rsidRDefault="001A677A" w:rsidP="00BC5DCA">
      <w:pPr>
        <w:jc w:val="both"/>
        <w:rPr>
          <w:rFonts w:asciiTheme="minorHAnsi" w:hAnsiTheme="minorHAnsi" w:cstheme="minorHAnsi"/>
          <w:b/>
          <w:bCs/>
        </w:rPr>
      </w:pPr>
    </w:p>
    <w:p w14:paraId="369BCC5E" w14:textId="73B215CE"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OSIGURANI RIZICI:</w:t>
      </w:r>
    </w:p>
    <w:p w14:paraId="11FBF8F5" w14:textId="672C7719" w:rsidR="00BC5DCA" w:rsidRPr="001A677A" w:rsidRDefault="00BC5DCA" w:rsidP="00BC5DCA">
      <w:pPr>
        <w:jc w:val="both"/>
        <w:rPr>
          <w:rFonts w:asciiTheme="minorHAnsi" w:hAnsiTheme="minorHAnsi" w:cstheme="minorHAnsi"/>
          <w:b/>
          <w:bCs/>
        </w:rPr>
      </w:pPr>
      <w:r w:rsidRPr="001A677A">
        <w:rPr>
          <w:rFonts w:asciiTheme="minorHAnsi" w:hAnsiTheme="minorHAnsi" w:cstheme="minorHAnsi"/>
          <w:b/>
          <w:bCs/>
        </w:rPr>
        <w:t xml:space="preserve">A </w:t>
      </w:r>
      <w:r w:rsidR="001A677A" w:rsidRPr="001A677A">
        <w:rPr>
          <w:rFonts w:asciiTheme="minorHAnsi" w:hAnsiTheme="minorHAnsi" w:cstheme="minorHAnsi"/>
          <w:b/>
          <w:bCs/>
        </w:rPr>
        <w:t>–</w:t>
      </w:r>
      <w:r w:rsidRPr="001A677A">
        <w:rPr>
          <w:rFonts w:asciiTheme="minorHAnsi" w:hAnsiTheme="minorHAnsi" w:cstheme="minorHAnsi"/>
          <w:b/>
          <w:bCs/>
        </w:rPr>
        <w:t xml:space="preserve"> </w:t>
      </w:r>
      <w:r w:rsidR="001A677A" w:rsidRPr="001A677A">
        <w:rPr>
          <w:rFonts w:asciiTheme="minorHAnsi" w:hAnsiTheme="minorHAnsi" w:cstheme="minorHAnsi"/>
          <w:b/>
          <w:bCs/>
        </w:rPr>
        <w:t>POŽAR I OSNOVNE OPASNOSTI</w:t>
      </w:r>
    </w:p>
    <w:p w14:paraId="0A8A9B6F"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 xml:space="preserve">Požar </w:t>
      </w:r>
    </w:p>
    <w:p w14:paraId="0279AF4B"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rPr>
        <w:t>Požarom se smatra vatra nastala izvan određenog vatrišta ili vatra koja je ovo mjesto napustila i sposobna je dalje širiti se svojom vlastitom snagom bez obzira je li nastala djelovanjem čovjeka ili ne. U osiguranje je uključena i šteta nastala djelovanjem dima nastalog uslijed požara.</w:t>
      </w:r>
    </w:p>
    <w:p w14:paraId="11468C0B"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 xml:space="preserve">Udar groma </w:t>
      </w:r>
    </w:p>
    <w:p w14:paraId="5A77338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 od udara groma obuhvaća štete koje na osiguranim stvarima prouzroči grom djelovanjem snage ili topline, kao i štete od udara predmeta srušenih gromom. Štete na kablovima uslijed udara groma smatraju se također predmetom osiguranja ukoliko su nastala oštećenja takve prirode da predmeti osiguranja ne zadovoljavaju tehničke uvjete u smislu pozitivnih propisa i pravila struke.</w:t>
      </w:r>
    </w:p>
    <w:p w14:paraId="2A008EF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 slučaju više udara groma i oštećenja imovine u jednom nevremenu na mikrolokaciji, nastali štetni događaju promatrat će se kao jedan štetni događaj.</w:t>
      </w:r>
    </w:p>
    <w:p w14:paraId="727A9504" w14:textId="77777777" w:rsidR="00BC5DCA" w:rsidRPr="00BC5DCA" w:rsidRDefault="00BC5DCA" w:rsidP="00BC5DCA">
      <w:pPr>
        <w:jc w:val="both"/>
        <w:rPr>
          <w:rFonts w:asciiTheme="minorHAnsi" w:hAnsiTheme="minorHAnsi" w:cstheme="minorHAnsi"/>
          <w:highlight w:val="cyan"/>
        </w:rPr>
      </w:pPr>
      <w:r w:rsidRPr="00BC5DCA">
        <w:rPr>
          <w:rFonts w:asciiTheme="minorHAnsi" w:hAnsiTheme="minorHAnsi" w:cstheme="minorHAnsi"/>
        </w:rPr>
        <w:t xml:space="preserve">Indirektni udar groma Indirektni udar groma podrazumijeva prenapon ili indukciju na električnoj opremi i električnoj instalaciji nastalu kao posljedica udara groma na drugom mjestu. Štete na osiguranim električnim strojevima, aparatima, uređajima ili električnim vodovima nastale zbog </w:t>
      </w:r>
      <w:r w:rsidRPr="00BC5DCA">
        <w:rPr>
          <w:rFonts w:asciiTheme="minorHAnsi" w:hAnsiTheme="minorHAnsi" w:cstheme="minorHAnsi"/>
        </w:rPr>
        <w:lastRenderedPageBreak/>
        <w:t>djelovanja električne energije, prenapona ili zagrijavanja zbog preopterećenja, atmosferskih utjecaja (statička opterećenja, indukcija zbog atmosferskih pražnjenja i sl.) smatraju se pogonskim štetama</w:t>
      </w:r>
    </w:p>
    <w:p w14:paraId="63B3A620"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Eksplozija (osim eksplozije nuklearne energije)</w:t>
      </w:r>
    </w:p>
    <w:p w14:paraId="7DF8F43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Eksplozija (osim eksplozije nuklearne energije) je iznenadna manifestacija sile, koja rezultira ekspanzijom plinova ili para. Pokriće uključuje i eksplozije posuda pod pritiskom (kotlova, cijevi i sl.) i eksplozije koje nastanu u spremniku uslijed kemijske reakcije. Osiguranjem od rizika eksplozije obuhvaćene su i štete od detonacije eksploziva u mirnodopskim uvjetima, osim šteta nastalih terorističkim djelovanjem ili prouzročenih političkim motivima.</w:t>
      </w:r>
    </w:p>
    <w:p w14:paraId="52BDAC9C"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 xml:space="preserve">Pad zračne letjelice </w:t>
      </w:r>
    </w:p>
    <w:p w14:paraId="5193B33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Pod padom zračne letjelice podrazumijeva se pad ili udar letjelice bilo koje vrste, njihovih dijelova ili njihovih tereta na osigurane predmete osiguranja.</w:t>
      </w:r>
    </w:p>
    <w:p w14:paraId="2A4F16F4"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Oluja, tuča </w:t>
      </w:r>
    </w:p>
    <w:p w14:paraId="37305D8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Olujom se smatra vjetar brzine 62 km/h (8 stupnjeva po Beaufourtovoj skali) ili više na osiguranom području. Smatrat će se da je puhao vjetar ove brzine u kraju gdje se nalaze osigurane stvari, ako je vjetar lomio grane i/ili stabla ili oštetio redovno održavane građevinske objekte. Štete od oluje obuhvaćene su osiguranjem kada su prouzročena mehanička oštećenja osigurane stvari uslijed neposrednog djelovanja oluje ili izravnim udarom predmeta oborenih ili nošenih olujom. Zračni vrtlog razorne snage smatra se također olujom.</w:t>
      </w:r>
    </w:p>
    <w:p w14:paraId="55815B3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Tučom se podrazumijevaju oborine u obliku granula leda. Oštećenjem su obuhvaćene štete od uništenja odnosno oštećenja osiguranih stvari koje prouzrokuje tuča svojim udarom tako da stvar razbije, probije, okrhne ili osigurana stvar pukne ili promijeni oblik zbog udara. Obuhvaćene su i štete od prodiranja oborina kroz otvore nastale od padanja tuče i/ili kao posljedica oluje, a koje mogu padati istovremeno i/ ili nakon rizika tuče i/ ili oluje, a prije mogućeg popravka oštećenog objekta, odnosno direktno oštećenje osigurane imovine od utjecaja oborina u navedenim slučajevima (unutrašnji zidovi, namještaj, zalihe i drugo), kao i štete nastale uslijed zakišnjavanja. Također u osiguranje je uključena imovina na otvorenom ili imovina koje je pričvršćena na građevinski objekt (npr. reklamne ploče, antene, tende i dr.) kao i objekti poput šupa, spremnika, nadstrešnice, šatori i dr i stvarima koje su smještene u/ ispod navedenih objekata pa i onda kada su poluotvoreni (natkriveni).</w:t>
      </w:r>
    </w:p>
    <w:p w14:paraId="5E960069"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rPr>
        <w:t xml:space="preserve">Manifestacija, demonstracija, zlonamjerno oštećenje, štrajk i isključivanje iz rada </w:t>
      </w:r>
    </w:p>
    <w:p w14:paraId="3B9AA06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Manifestacijom i demonstracijom smatra se organizirano ili spontano javno ispoljavanje raspoložene grupe građana (brojčano nebitno koliko) i to na način da narušavaju javni red i mir i nasilno nastupaju prema ostalim ljudima i/ili imovini na bilo koji način (rušenje, razbijanje, paljenje, demoliranje i dr.). Uz navedeno uključene su i neposredne štete zbog otimanja prilikom pljačkanja koje je u neposrednoj vezi sa manifestacijom ili demonstracijom. </w:t>
      </w:r>
    </w:p>
    <w:p w14:paraId="3608443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Zlonamjerno oštećenje je svako namjerno oštećenje ili uništenje osigurane imovine učinjeno od strane bilo koje osobe. </w:t>
      </w:r>
    </w:p>
    <w:p w14:paraId="762EDA8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 xml:space="preserve">Štrajk podrazumijeva planirani prekid rada u kojem zajednički sudjeluje razmjerno velik broj radnika u svrhu postizanja određenih ciljeva. </w:t>
      </w:r>
    </w:p>
    <w:p w14:paraId="7E8295B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Isključivanje iz rada plansko je isključivanje određenog broja zaposlenika s rada samo kao odgovor na već započeti štrajk.  Osiguranje se odnosi na imovinu koja se uništi ili ošteti zbog radnji uposlenika u štrajku ili uposlenika isključenih iz rada u svezi sa štrajkom ili prilikom pružanja otpora zbog isključenja iz rada. </w:t>
      </w:r>
    </w:p>
    <w:p w14:paraId="72B615CB"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Udar motornog vozila, dim, probijanje zvučnog zida </w:t>
      </w:r>
    </w:p>
    <w:p w14:paraId="4E6F133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Udarom motornog vozila obuhvaćene su štete na osiguranoj građevini ili opremi, zalihama i drugom predmetu osiguranja koje nastanu udarom vlastitog motornog vozila, vlastitog pokretnog radnog stroja, ili nepoznatog motornog vozila ili tereta s bilo kojeg od prethodno navedenih vozila.</w:t>
      </w:r>
    </w:p>
    <w:p w14:paraId="16420D2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Oštećenjem od dima smatra se svako uništenje ili oštećenje osigurane imovine uzrokovano direktno iznenadnim izbijanjem dima iz peći, grijača, kuhala, sušionica ili drugih sistema za grijanje na osiguranoj lokaciji.</w:t>
      </w:r>
    </w:p>
    <w:p w14:paraId="7EFFBD5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Pod probijanjem zvučnog zida u smislu ovih definicija smatraju se oštećenja nastala ukoliko zračna letjelica uzrokuje probijanje zvučnog zida koje rezultira udarnim valom koji direktno oštećuje osiguranu imovinu. </w:t>
      </w:r>
    </w:p>
    <w:p w14:paraId="34100F45"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Pritisak snijega i snježna lavina, urušavanje tla, klizanje tla:</w:t>
      </w:r>
    </w:p>
    <w:p w14:paraId="6726A15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Pritisak snijega i leda, uključivo pomicanja nakupina snijega i leda podrazumijeva direktno djelovanje snježnih i ledenih padalina/ nakupina na osigurani objekt, opremu i ostalu osiguranu imovinu.</w:t>
      </w:r>
    </w:p>
    <w:p w14:paraId="50091159"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Podrazumijevat će se da je do oštećenja ili uništenja od pritiska snijega (napadale snježne mase) i/ ili leda došlo uslijed prirodno nakupljene mase snijega ili leda, kao i naglim promjenama temperatura koje uzrokuju otapanje pa leđenje nakupine snježne - ledene mase koja pritiskom i kretanjem stvara štetu, a koju osiguranik nije mogao spriječiti. </w:t>
      </w:r>
    </w:p>
    <w:p w14:paraId="06EB75C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Osigurane su i štete na osiguranoj imovini prouzročene vodom od otapanja snijega i leda, ako su padaline prodrle kroz čvrste dijelove građevine i/ ili pravilno zatvorene prozore ili vrata. Snježnom lavinom se smatra snježna masa ili led u pokretu koji se otkida s planinskih obronaka. Osiguranjem su obuhvaćene i štete prouzročene djelovanjem zračnog tlaka od snježne lavine.</w:t>
      </w:r>
    </w:p>
    <w:p w14:paraId="1211083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Urušavanjem tla smatra se prirodno spuštanje zemlje preko prirodnih šupljina. Osiguranjem se nadoknađuje urušavanje tla uslijed djelovanja podzemne vode.</w:t>
      </w:r>
    </w:p>
    <w:p w14:paraId="3275DC8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Klizanje tla podrazumijeva prirodno podzemno kretanje mase zemlje ili kamenja uzduž putanje locirane ispod površine s jasnim pojavama lomova na površini tla i/ ili srozavanja, koji s pojavom deformacija i pukotina na građevinskim objektima nastaju u kratkom razdoblju. Osiguranjem je pokrivena šteta koja nastane na osiguranim predmetima uslijed klizanja tla.</w:t>
      </w:r>
    </w:p>
    <w:p w14:paraId="451ECE78" w14:textId="77777777" w:rsidR="00974AD6" w:rsidRDefault="00974AD6" w:rsidP="00BC5DCA">
      <w:pPr>
        <w:rPr>
          <w:rFonts w:asciiTheme="minorHAnsi" w:hAnsiTheme="minorHAnsi" w:cstheme="minorHAnsi"/>
          <w:b/>
          <w:bCs/>
        </w:rPr>
      </w:pPr>
    </w:p>
    <w:p w14:paraId="4025DC9F" w14:textId="7CAE5926" w:rsidR="00974AD6" w:rsidRDefault="00D96163" w:rsidP="00BC5DCA">
      <w:pPr>
        <w:rPr>
          <w:rFonts w:asciiTheme="minorHAnsi" w:hAnsiTheme="minorHAnsi" w:cstheme="minorHAnsi"/>
          <w:b/>
          <w:bCs/>
        </w:rPr>
      </w:pPr>
      <w:r>
        <w:rPr>
          <w:rFonts w:asciiTheme="minorHAnsi" w:hAnsiTheme="minorHAnsi" w:cstheme="minorHAnsi"/>
          <w:b/>
          <w:bCs/>
        </w:rPr>
        <w:t>DOPUNS</w:t>
      </w:r>
      <w:r w:rsidR="001A677A">
        <w:rPr>
          <w:rFonts w:asciiTheme="minorHAnsi" w:hAnsiTheme="minorHAnsi" w:cstheme="minorHAnsi"/>
          <w:b/>
          <w:bCs/>
        </w:rPr>
        <w:t>KE OPASNOSTI</w:t>
      </w:r>
      <w:r>
        <w:rPr>
          <w:rFonts w:asciiTheme="minorHAnsi" w:hAnsiTheme="minorHAnsi" w:cstheme="minorHAnsi"/>
          <w:b/>
          <w:bCs/>
        </w:rPr>
        <w:t xml:space="preserve">: </w:t>
      </w:r>
    </w:p>
    <w:p w14:paraId="6E9B2FF7" w14:textId="49E3B865" w:rsidR="00BC5DCA" w:rsidRPr="00BC5DCA" w:rsidRDefault="00BC5DCA" w:rsidP="00BC5DCA">
      <w:pPr>
        <w:rPr>
          <w:rFonts w:asciiTheme="minorHAnsi" w:hAnsiTheme="minorHAnsi" w:cstheme="minorHAnsi"/>
          <w:b/>
          <w:bCs/>
        </w:rPr>
      </w:pPr>
      <w:r w:rsidRPr="00BC5DCA">
        <w:rPr>
          <w:rFonts w:asciiTheme="minorHAnsi" w:hAnsiTheme="minorHAnsi" w:cstheme="minorHAnsi"/>
          <w:b/>
          <w:bCs/>
        </w:rPr>
        <w:lastRenderedPageBreak/>
        <w:t xml:space="preserve">Izljev vode iz vodovodnih i kanalizacijskih cijevi i ostalih cijevnih sustava </w:t>
      </w:r>
    </w:p>
    <w:p w14:paraId="528C04A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Osiguratelj pokriva štete na osiguranoj imovini koja se uništi, ošteti ili nestane zbog izljeva vode iz vodovodnih i kanalizacijskih cijevi, cijevi za odvodnju oborinskih voda kao i uređaja za grijanje toplom vodom i parno grijanje te drugih uređaja i aparata priključenih na vodovodnu mrežu, iznenadnog izbijanja pare iz uređaja za toplu vodu i parno grijanje ili grijanje na vruću vodu, do kojeg je došlo zbog oštećenja ili začepljenja (loma, prsnuća, dotrajalosti, greške u materijalu, greške u izvedbi ili otkazivanja uređaja za upravljanje i sigurnost) tih cijevi i/ ili uređaja. </w:t>
      </w:r>
    </w:p>
    <w:p w14:paraId="609B402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Tekućine koje prenose toplinu smatraju se jednake vodi, uključivo ali ne ograničavajući se na slanu vodu, ulje, rashladna sredstva i slično i/ili bilo kojeg drugog medija (tekućine). Pod vodovodne cijevi koje su sastavni dio građevine koja se osigurava podrazumijevaju se cijevi do glavnog vodomjera za građevinu, bez obzira na njegovu udaljenost od građevine. </w:t>
      </w:r>
    </w:p>
    <w:p w14:paraId="3EF7F41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Pod odvodne kanalizacijske cijevi koje su sastavni dio građevine koja se osigurava podrazumijevaju se cijevi do posljednjeg šahta prije priključka na javnu kanalizaciju uključujući i priključak, odnosno do mjesta priključka kanalizacijske cijevi na septičku jamu.</w:t>
      </w:r>
    </w:p>
    <w:p w14:paraId="495B5EA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Pod pojmom uređaja za grijanje toplom vodom i na parno grijanje koji su sastavni dio građevine koja se osigurava podrazumijevaju se cijevi do posljednjeg ventila na ulaznom vrelovodu (koji su vlasništvo isporučioca toplinske energije) za građevine bez vlastite kotlovnice, odnosno do prvog ventila na glavnoj izlaznoj cijevi iz spremnika tople vode za građevine s vlastitom kotlovnicom.</w:t>
      </w:r>
    </w:p>
    <w:p w14:paraId="514C3AF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Osiguranjem su obuhvaćene štete na osiguranim stvarima ako je do ostvarenja osiguranog rizika došlo i iz ostalih prostorija (neosiguranih ovom nabavom ili u vlasništvu treće osobe) građevine u kojoj se nalaze osigurane stvari.</w:t>
      </w:r>
    </w:p>
    <w:p w14:paraId="747FC67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 uključuje štete nastale unutar i izvan osiguranog objekta i to štete od oštećenja, pucanja, začepljenja ili smrzavanja na samim vodovodnim i kanalizacijskim cijevima, cijevima postrojenja za grijanje toplom vodom ili parom ili cijevima i dijelovima klimatizacijskih uređaja, cijevima i dijelovima postrojenja za grijanje s crpkama ili na sunčevu energiju kao i cijevima i dijelovima sprinklerskih uređaja, uređaja za raspršivanje vode i uređaja za gašenje i natapanje, cijevima grijaćih tijela, WC-ima s ispiranjem, slavinama za vodu, sifonima, vodomjerima ili sličnim instalacijama. Ne primjenjuju se odredbe vezane na otklon štete nastale zbog starosti, korozije i sl., ukoliko oprema, odnosno infrastruktura nije dostupna kontroli osiguranika.</w:t>
      </w:r>
    </w:p>
    <w:p w14:paraId="64ED92C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Ukoliko su dostupne kontroli osiguranika, osiguranik je dužan brinuti se za kontrolu i održavanje vodovodne i odvodne kanalizacijske mreže, uređaja za grijanje toplom vodom ili parno grijanje, i za njihovu zaštitu od smrzavanja. Osiguranjem nisu uključene štete nastale pucanjem ili oštećenjem zbog smrzavanja na vanjskim, nezaštićenim cijevima ukoliko prethodno nisu poduzete razumne i uobičajene mjere zaštite kako do štetnog događaja ne bi došlo. </w:t>
      </w:r>
    </w:p>
    <w:p w14:paraId="0925BF1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Štete od izljeva vode i drugih tekućina uzrokovane korozijom, dotrajalosti i sl.  vodovodne i odvodne mreže, uređaja za grijanje toplom vodom i za parno grijanje i druge infrastrukture koja pripada osiguranom objektu ili je dio građevine u kojoj se nalazi predmet osiguranja, smatraju se pokrivenim ukoliko cijevni i drugi sustavi nisu dostupni kontroli osiguranika.</w:t>
      </w:r>
    </w:p>
    <w:p w14:paraId="08203EB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 xml:space="preserve">Uz primjenu odredaba iz točke „Osigurani troškovi“ iz ove tehničke specifikacije, osiguranjem su obuhvaćeni i svi troškovi pronalaska mjesta nastanka osiguranog slučaja, troškovi sanacije nastale štete (uključivo sanacija popravka cijevnih i drugih sustava) te troškovi dovođenja mjesta štete u prvobitno stanje (troškovi zemljišnih radova i završnog asfaltiranja). </w:t>
      </w:r>
    </w:p>
    <w:p w14:paraId="581344F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Osiguranjem je uključeno i pokriće za trošak istjecanja i gubitka vode koji je nastao uslijed loma cijevi (uključujući i sprinkler sustave) do maksimalnog iznosa od 1.327,23 EUR po štetnom događaju.</w:t>
      </w:r>
    </w:p>
    <w:p w14:paraId="7649273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Naknada će se izvršiti uplatom razlike između iznosa računa koji uključuje period kada se dogodio štetni događaj i iznosa prosjeka posljednja tri računa prije nastanka štetnog događaja.</w:t>
      </w:r>
    </w:p>
    <w:p w14:paraId="5B7064F3"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b/>
        </w:rPr>
      </w:pPr>
      <w:r w:rsidRPr="00DA5587">
        <w:rPr>
          <w:rFonts w:asciiTheme="minorHAnsi" w:hAnsiTheme="minorHAnsi" w:cstheme="minorHAnsi"/>
          <w:b/>
        </w:rPr>
        <w:t>Poplava, bujica i visoka voda</w:t>
      </w:r>
    </w:p>
    <w:p w14:paraId="01DDAB3A"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rPr>
      </w:pPr>
      <w:r w:rsidRPr="00DA5587">
        <w:rPr>
          <w:rFonts w:asciiTheme="minorHAnsi" w:hAnsiTheme="minorHAnsi" w:cstheme="minorHAnsi"/>
          <w:b/>
        </w:rPr>
        <w:t>Poplavom</w:t>
      </w:r>
      <w:r w:rsidRPr="00DA5587">
        <w:rPr>
          <w:rFonts w:asciiTheme="minorHAnsi" w:hAnsiTheme="minorHAnsi" w:cstheme="minorHAnsi"/>
        </w:rPr>
        <w:t xml:space="preserve"> se smatra stihijsko neočekivano poplavljivanje terena od stalnih voda (rijeka, jezera, mora i dr.) zbog toga što se voda izlila iz korita na bilo koji način ili preplavila/probila obrambeni nasip ili branu te izlijevanje vode zbog izvanredne plime i valova na moru i jezerima neobične jačine, i od nadolaska vode iz umjetnih jezera. </w:t>
      </w:r>
    </w:p>
    <w:p w14:paraId="2FFE8798"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rPr>
      </w:pPr>
      <w:r w:rsidRPr="00DA5587">
        <w:rPr>
          <w:rFonts w:asciiTheme="minorHAnsi" w:hAnsiTheme="minorHAnsi" w:cstheme="minorHAnsi"/>
        </w:rPr>
        <w:t>Poplavom se smatra  poplavljivanje terena zbog naglog stvaranja velike količine vodene mase koja je nastala kao posljedica proloma oblaka. Uključene su štete od poplavljivanja vode izlite iz kanalizacijske mreže, štete od podzemnih voda u podzemnim hodnicima, štete na cjelokupnoj imovini osiguranika neovisno radi li se o podzemno ili nadzemno postavljenoj imovini.</w:t>
      </w:r>
    </w:p>
    <w:p w14:paraId="52A49C8D"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rPr>
      </w:pPr>
      <w:r w:rsidRPr="00DA5587">
        <w:rPr>
          <w:rFonts w:asciiTheme="minorHAnsi" w:hAnsiTheme="minorHAnsi" w:cstheme="minorHAnsi"/>
          <w:b/>
        </w:rPr>
        <w:t>Bujicom</w:t>
      </w:r>
      <w:r w:rsidRPr="00DA5587">
        <w:rPr>
          <w:rFonts w:asciiTheme="minorHAnsi" w:hAnsiTheme="minorHAnsi" w:cstheme="minorHAnsi"/>
        </w:rPr>
        <w:t xml:space="preserve"> se smatra stihijsko poplavljivanje terena vodenom masom koja se stvara na nizbrdnim terenima zbog jakih atmosferskih oborina i slijevanja ulicama, putovima (asfaltiranim i ne), šumskim putevima, trasama i dr. Uključene su štete od poplavljivanja vode izlite iz kanalizacijske mreže.</w:t>
      </w:r>
    </w:p>
    <w:p w14:paraId="10169EE6"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rPr>
      </w:pPr>
      <w:r w:rsidRPr="00DA5587">
        <w:rPr>
          <w:rFonts w:asciiTheme="minorHAnsi" w:hAnsiTheme="minorHAnsi" w:cstheme="minorHAnsi"/>
          <w:b/>
        </w:rPr>
        <w:t>Visokim vodama</w:t>
      </w:r>
      <w:r w:rsidRPr="00DA5587">
        <w:rPr>
          <w:rFonts w:asciiTheme="minorHAnsi" w:hAnsiTheme="minorHAnsi" w:cstheme="minorHAnsi"/>
        </w:rPr>
        <w:t xml:space="preserve"> smatraju se pojave neuobičajenog porasta vodostaja uzrokovano ekstremnim kišnim oborinama, topljenjem snijega ili olujom kao i podzemne vode (neočekivan prodor vode u građevinski objekt) kao posljedica visoke vode. Obveza osiguratelja za štete od visokih vode i podzemne vode kao njene posljedice počinje s porastom visoke vode iznad unaprijed utvrđenih mjesečnih kvota vodostaja ili protoka izmjerenih prema najbliže postavljenom pokazivaču vodostaja. Prosječni mjesečni vodostaj definira se kao aritmetička sredina srednjih dnevnih protoka razmatranog mjeseca te se uspoređuje sa aritmetičkom sredinom razmatranog mjeseca u posljednjih 20 godina. Osiguranjem su obuhvaćene štete od visokih voda na vodnim građevinama kao i štete na raznim kanalima, tunelima, cjevovodima (podzemnim i nadzemnim) od tlaka prouzročenog poplavom.</w:t>
      </w:r>
    </w:p>
    <w:p w14:paraId="4EDA9095" w14:textId="77777777" w:rsidR="00974AD6" w:rsidRPr="00DA5587" w:rsidRDefault="00974AD6" w:rsidP="00974AD6">
      <w:pPr>
        <w:autoSpaceDE w:val="0"/>
        <w:autoSpaceDN w:val="0"/>
        <w:adjustRightInd w:val="0"/>
        <w:spacing w:after="0" w:line="240" w:lineRule="auto"/>
        <w:ind w:right="-288"/>
        <w:jc w:val="both"/>
        <w:rPr>
          <w:rFonts w:asciiTheme="minorHAnsi" w:hAnsiTheme="minorHAnsi" w:cstheme="minorHAnsi"/>
        </w:rPr>
      </w:pPr>
      <w:r w:rsidRPr="00DA5587">
        <w:rPr>
          <w:rFonts w:asciiTheme="minorHAnsi" w:hAnsiTheme="minorHAnsi" w:cstheme="minorHAnsi"/>
        </w:rPr>
        <w:t>Ovim osiguranjem obuhvaćene su štete prouzročene na osiguranim predmetima za vrijeme dok poplava, bujica i visoka voda traju i neposredno nakon povlačenja vode.</w:t>
      </w:r>
    </w:p>
    <w:p w14:paraId="53A1201F" w14:textId="77777777" w:rsidR="00974AD6" w:rsidRDefault="00974AD6" w:rsidP="00BC5DCA">
      <w:pPr>
        <w:rPr>
          <w:rFonts w:asciiTheme="minorHAnsi" w:hAnsiTheme="minorHAnsi" w:cstheme="minorHAnsi"/>
          <w:b/>
          <w:bCs/>
        </w:rPr>
      </w:pPr>
    </w:p>
    <w:p w14:paraId="7C272462" w14:textId="060A8FF2" w:rsidR="00BD5CBB" w:rsidRDefault="00BD5CBB" w:rsidP="00BC5DCA">
      <w:pPr>
        <w:rPr>
          <w:rFonts w:asciiTheme="minorHAnsi" w:hAnsiTheme="minorHAnsi" w:cstheme="minorHAnsi"/>
          <w:b/>
          <w:bCs/>
        </w:rPr>
      </w:pPr>
      <w:r>
        <w:rPr>
          <w:rFonts w:asciiTheme="minorHAnsi" w:hAnsiTheme="minorHAnsi" w:cstheme="minorHAnsi"/>
          <w:b/>
          <w:bCs/>
        </w:rPr>
        <w:t>PROVALNA KRAĐA I RAZBOJNIŠTVO, VANDALIZAM</w:t>
      </w:r>
    </w:p>
    <w:p w14:paraId="7702CB4E" w14:textId="77777777" w:rsidR="00872451" w:rsidRPr="00DA5587" w:rsidRDefault="00872451" w:rsidP="00872451">
      <w:pPr>
        <w:autoSpaceDE w:val="0"/>
        <w:autoSpaceDN w:val="0"/>
        <w:adjustRightInd w:val="0"/>
        <w:spacing w:after="0" w:line="240" w:lineRule="auto"/>
        <w:contextualSpacing/>
        <w:jc w:val="both"/>
        <w:rPr>
          <w:rFonts w:asciiTheme="minorHAnsi" w:hAnsiTheme="minorHAnsi" w:cstheme="minorHAnsi"/>
          <w:b/>
        </w:rPr>
      </w:pPr>
      <w:r w:rsidRPr="00DA5587">
        <w:rPr>
          <w:rFonts w:asciiTheme="minorHAnsi" w:hAnsiTheme="minorHAnsi" w:cstheme="minorHAnsi"/>
          <w:b/>
        </w:rPr>
        <w:t>Provalna krađa,</w:t>
      </w:r>
      <w:r w:rsidRPr="00DA5587">
        <w:t xml:space="preserve"> </w:t>
      </w:r>
      <w:r w:rsidRPr="00DA5587">
        <w:rPr>
          <w:rFonts w:asciiTheme="minorHAnsi" w:hAnsiTheme="minorHAnsi" w:cstheme="minorHAnsi"/>
          <w:b/>
        </w:rPr>
        <w:t>razbojstvo i vandalizam</w:t>
      </w:r>
    </w:p>
    <w:p w14:paraId="413E63C6"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xml:space="preserve">Osiguranjem od rizika </w:t>
      </w:r>
      <w:r w:rsidRPr="00DA5587">
        <w:rPr>
          <w:rFonts w:asciiTheme="minorHAnsi" w:hAnsiTheme="minorHAnsi" w:cstheme="minorHAnsi"/>
          <w:b/>
        </w:rPr>
        <w:t>provalne krađe</w:t>
      </w:r>
      <w:r w:rsidRPr="00DA5587">
        <w:rPr>
          <w:rFonts w:asciiTheme="minorHAnsi" w:hAnsiTheme="minorHAnsi" w:cstheme="minorHAnsi"/>
        </w:rPr>
        <w:t xml:space="preserve"> pokrivena je šteta uništenja, oštećenja ili nestanka (odnošenja) osiguranih stvari ukoliko je šteta nastala: </w:t>
      </w:r>
    </w:p>
    <w:p w14:paraId="11868743"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obijanjem, provaljivanjem ili drugim savladavanjem većih prepreka da se dođe do stvari iz zatvorenih i zaključanih zgrada, soba, blagajna, ormara ili drugih zatvorenih prostorija ili spremišta,</w:t>
      </w:r>
    </w:p>
    <w:p w14:paraId="70FFD121"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otvaranjem mjesta osiguranja odnosno zaključane prostorije lažnim ključem ili kojim drugim sredstvom koje nije namijenjeno redovnom otvaranju. Lažnim ključem smatra se onaj koji nije izrađen s dopuštenjem ili na poticaj ovlaštene osobe;</w:t>
      </w:r>
    </w:p>
    <w:p w14:paraId="2106DD3F"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otvaranjem prostorija ili spremišta pravim ključem ili njegovim duplikatom do kojega je počinitelj došao protupravnom radnjom,</w:t>
      </w:r>
    </w:p>
    <w:p w14:paraId="1F626FEA"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ako se počinitelj neprimjetno uvuče u mjesto osiguranja ili se u njemu sakrije i izvrši krađu u vrijeme kad je mjesto osiguranja bilo zaključano,</w:t>
      </w:r>
    </w:p>
    <w:p w14:paraId="1E6C1610"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lastRenderedPageBreak/>
        <w:t>-  ulaskom na mjesto osiguranja savladavanjem visine veće od 2 metra od razine tla do najniže točke ulaska</w:t>
      </w:r>
    </w:p>
    <w:p w14:paraId="3397242D"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ulaskom u mjesto osiguranja kroz otvor koji nije za to određen i namijenjen savladavajući prepreke koje onemogućavaju ulazak bez napora.</w:t>
      </w:r>
    </w:p>
    <w:p w14:paraId="4853AD4F"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iskorištavanjem stanja prouzročenog požarom, poplavom, potresom ili drugom nesrećom.</w:t>
      </w:r>
    </w:p>
    <w:p w14:paraId="4D2C9D2B"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xml:space="preserve">Pokriven je i trošak oštećenja građevinskih dijelova prostorija  (instalacija i opreme) u kojima se nalaze osigurane stvari prilikom izvršenja ili pokušaja izvršenja provalne krađe te vandalizma tijekom provalne krađe i razbojstva. </w:t>
      </w:r>
    </w:p>
    <w:p w14:paraId="439662EC" w14:textId="77777777"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b/>
        </w:rPr>
        <w:t>Razbojstvom</w:t>
      </w:r>
      <w:r w:rsidRPr="00DA5587">
        <w:rPr>
          <w:rFonts w:asciiTheme="minorHAnsi" w:hAnsiTheme="minorHAnsi" w:cstheme="minorHAnsi"/>
        </w:rPr>
        <w:t xml:space="preserve"> se smatra oduzimanje osiguranih stvari upotrebom sile (ugrožavanje opasnošću po život i zdravlje) protiv osiguranika i ostalih osoba koje se nađu na mjestu razbojstva ili prijetnjom da će se neposredno napasti život ili tijelo ovih osoba. Smatra se da postoji upotreba sile i onda kada su korištena sredstva za onemogućavanje otpora. Materijalna šteta uključujući i troškove čišćenja i sl. ili pretrpljena materijalna šteta pokradenih osoba također se smatra predmetom ovog osiguranja.</w:t>
      </w:r>
    </w:p>
    <w:p w14:paraId="7B5DCB93" w14:textId="491B8FDB"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b/>
        </w:rPr>
        <w:t xml:space="preserve">Vandalizmom </w:t>
      </w:r>
      <w:r w:rsidRPr="00DA5587">
        <w:rPr>
          <w:rFonts w:asciiTheme="minorHAnsi" w:hAnsiTheme="minorHAnsi" w:cstheme="minorHAnsi"/>
        </w:rPr>
        <w:t>tijekom provalne krađe ili razbojstva smatra se zlonamjerno oštećenje imovine nastalo nakon što je izvršitelj provalio u osigurane prostorije u smislu i na način opisan pod provalnom krađom. Osiguratelj je u obvezi nadoknaditi štetu osiguraniku na njegovoj imovini (kao i na imovini za koju je odgovoran).</w:t>
      </w:r>
    </w:p>
    <w:p w14:paraId="5857D06B" w14:textId="1556A47A" w:rsidR="00872451" w:rsidRPr="00DA5587" w:rsidRDefault="00872451" w:rsidP="00872451">
      <w:pPr>
        <w:autoSpaceDE w:val="0"/>
        <w:autoSpaceDN w:val="0"/>
        <w:adjustRightInd w:val="0"/>
        <w:spacing w:after="0" w:line="240" w:lineRule="auto"/>
        <w:jc w:val="both"/>
        <w:rPr>
          <w:rFonts w:asciiTheme="minorHAnsi" w:hAnsiTheme="minorHAnsi" w:cstheme="minorHAnsi"/>
        </w:rPr>
      </w:pPr>
      <w:r w:rsidRPr="00DA5587">
        <w:rPr>
          <w:rFonts w:asciiTheme="minorHAnsi" w:hAnsiTheme="minorHAnsi" w:cstheme="minorHAnsi"/>
        </w:rPr>
        <w:t xml:space="preserve">Osiguratelj je obvezan naknaditi štetu prouzročenu </w:t>
      </w:r>
      <w:r w:rsidRPr="00DA5587">
        <w:rPr>
          <w:rFonts w:asciiTheme="minorHAnsi" w:hAnsiTheme="minorHAnsi" w:cstheme="minorHAnsi"/>
          <w:b/>
        </w:rPr>
        <w:t>oštećenjem dijela građevine</w:t>
      </w:r>
      <w:r w:rsidRPr="00DA5587">
        <w:rPr>
          <w:rFonts w:asciiTheme="minorHAnsi" w:hAnsiTheme="minorHAnsi" w:cstheme="minorHAnsi"/>
        </w:rPr>
        <w:t xml:space="preserve"> (npr., oštećenje zidova, vrata, stakala, razbijene brave, sabotaža alarmnog uređaja itd.), u kojima su se nalazile osigurane stvari, prilikom počinjenja ili pokušaja počinjenja krađe ili razbojstva kao osiguranih rizika iz ove točke u visini stvarnih troškova popravka. </w:t>
      </w:r>
    </w:p>
    <w:p w14:paraId="3BE38930" w14:textId="77777777" w:rsidR="00872451" w:rsidRPr="00DA5587" w:rsidRDefault="00872451" w:rsidP="00872451">
      <w:pPr>
        <w:autoSpaceDE w:val="0"/>
        <w:autoSpaceDN w:val="0"/>
        <w:adjustRightInd w:val="0"/>
        <w:spacing w:after="0" w:line="240" w:lineRule="auto"/>
        <w:contextualSpacing/>
        <w:jc w:val="both"/>
        <w:rPr>
          <w:rFonts w:asciiTheme="minorHAnsi" w:hAnsiTheme="minorHAnsi" w:cstheme="minorHAnsi"/>
        </w:rPr>
      </w:pPr>
      <w:r w:rsidRPr="00DA5587">
        <w:rPr>
          <w:rFonts w:asciiTheme="minorHAnsi" w:hAnsiTheme="minorHAnsi" w:cstheme="minorHAnsi"/>
        </w:rPr>
        <w:t>Novac, druga sredstva plaćanja i dragocjenosti osigurana su za vrijeme manipulacije na blagajnama, uplatno isplatnim mjestima, za vrijeme dok se nalaze u zaključanoj blagajni ili zaključanom dijelu namještaja, te za vrijeme prijevoza i prijenosa uključujući prometnu nesreću. Osiguranje se ugovara na „prvi rizik“. Osigurnina će se platiti u visini nastale štete a najviše do ugovorenog iznosa osiguranja na „prvi rizik“.</w:t>
      </w:r>
    </w:p>
    <w:p w14:paraId="2312DAFE" w14:textId="77777777" w:rsidR="00872451" w:rsidRPr="00DA5587" w:rsidRDefault="00872451" w:rsidP="00872451">
      <w:pPr>
        <w:autoSpaceDE w:val="0"/>
        <w:autoSpaceDN w:val="0"/>
        <w:adjustRightInd w:val="0"/>
        <w:spacing w:after="0" w:line="240" w:lineRule="auto"/>
        <w:contextualSpacing/>
        <w:jc w:val="both"/>
        <w:rPr>
          <w:rFonts w:asciiTheme="minorHAnsi" w:hAnsiTheme="minorHAnsi" w:cstheme="minorHAnsi"/>
        </w:rPr>
      </w:pPr>
      <w:r w:rsidRPr="00DA5587">
        <w:rPr>
          <w:rFonts w:asciiTheme="minorHAnsi" w:hAnsiTheme="minorHAnsi" w:cstheme="minorHAnsi"/>
        </w:rPr>
        <w:t xml:space="preserve">Osiguratelj je u obvezi nadoknaditi štetu osiguraniku i u slučaju obične krađe te u slučaju oštećenja koja učine posjetitelji u visini od 1.000,00 EUR na svotu osiguranja prvog rizika. Osiguranik će izvršiti prijavu MUP-u te će uz odštetni zahtjev priložiti komisijski zapisnik o nastalom događaju te inventurni zapisnik o manjku. </w:t>
      </w:r>
    </w:p>
    <w:p w14:paraId="256812F9" w14:textId="77777777" w:rsidR="00872451" w:rsidRPr="00DA5587" w:rsidRDefault="00872451" w:rsidP="00872451">
      <w:pPr>
        <w:tabs>
          <w:tab w:val="left" w:pos="6570"/>
        </w:tabs>
        <w:autoSpaceDE w:val="0"/>
        <w:autoSpaceDN w:val="0"/>
        <w:adjustRightInd w:val="0"/>
        <w:spacing w:after="0" w:line="240" w:lineRule="auto"/>
        <w:contextualSpacing/>
        <w:jc w:val="both"/>
        <w:rPr>
          <w:rFonts w:asciiTheme="minorHAnsi" w:hAnsiTheme="minorHAnsi" w:cstheme="minorHAnsi"/>
        </w:rPr>
      </w:pPr>
      <w:r w:rsidRPr="00DA5587">
        <w:rPr>
          <w:rFonts w:asciiTheme="minorHAnsi" w:hAnsiTheme="minorHAnsi" w:cstheme="minorHAnsi"/>
        </w:rPr>
        <w:tab/>
      </w:r>
    </w:p>
    <w:p w14:paraId="4A3C7AF1" w14:textId="77777777" w:rsidR="00DC4398" w:rsidRPr="00DC4398" w:rsidRDefault="00DC4398" w:rsidP="00DC4398">
      <w:pPr>
        <w:rPr>
          <w:rFonts w:asciiTheme="minorHAnsi" w:hAnsiTheme="minorHAnsi" w:cstheme="minorHAnsi"/>
          <w:b/>
          <w:bCs/>
        </w:rPr>
      </w:pPr>
      <w:r w:rsidRPr="00DC4398">
        <w:rPr>
          <w:rFonts w:asciiTheme="minorHAnsi" w:hAnsiTheme="minorHAnsi" w:cstheme="minorHAnsi"/>
          <w:b/>
          <w:bCs/>
        </w:rPr>
        <w:t>Lom stakla</w:t>
      </w:r>
    </w:p>
    <w:p w14:paraId="0D455C33" w14:textId="77777777" w:rsidR="00DC4398" w:rsidRPr="00DC4398" w:rsidRDefault="00DC4398" w:rsidP="00DC4398">
      <w:pPr>
        <w:jc w:val="both"/>
        <w:rPr>
          <w:rFonts w:asciiTheme="minorHAnsi" w:hAnsiTheme="minorHAnsi" w:cstheme="minorHAnsi"/>
        </w:rPr>
      </w:pPr>
      <w:r w:rsidRPr="00DC4398">
        <w:rPr>
          <w:rFonts w:asciiTheme="minorHAnsi" w:hAnsiTheme="minorHAnsi" w:cstheme="minorHAnsi"/>
        </w:rPr>
        <w:t>Lom stakla podrazumijeva uništenje ili oštećenje zbog ostvarenja bilo kojeg rizika, staklene površine (bilo koje vrste), svjetlećih reklama, neonskih cijevi i ostalih svjetlećih cijevi (sa svim pripadajućim uređajima) i natpisima, videozid i ostale reklamne površine, natpisa i ukrasa izrađenih na osiguranim staklima, slikama, natpisima i ukrasima, ako je šteta prouzrokovana od istog štetnog događaja, kao i štetu na samoj osiguranoj stvari na kojoj se nalazi natpis, slika ili ukras, mramornih ploča i umjetnog kamena na stolovima, pultovima i regalima, sanitarne keramike (umivaonici, zahodske školjke s opremom i dr.), uličnih zrcala (za reguliranje prometa), staklenih fasada, pregrada, staklenih nadstrešnica, kulturnih, povijesnih spomenika od kamena, betona i kovine, stakloplastična sjenila terasa, polikarbonat-leksan, pleksiglas, tende,  nastalo ostvarenjem bilo kojeg rizika kojem su izložene osigurane stvari.</w:t>
      </w:r>
    </w:p>
    <w:p w14:paraId="38EED28A" w14:textId="77777777" w:rsidR="00DC4398" w:rsidRPr="00DC4398" w:rsidRDefault="00DC4398" w:rsidP="00DC4398">
      <w:pPr>
        <w:jc w:val="both"/>
        <w:rPr>
          <w:rFonts w:asciiTheme="minorHAnsi" w:hAnsiTheme="minorHAnsi" w:cstheme="minorHAnsi"/>
        </w:rPr>
      </w:pPr>
      <w:r w:rsidRPr="00DC4398">
        <w:rPr>
          <w:rFonts w:asciiTheme="minorHAnsi" w:hAnsiTheme="minorHAnsi" w:cstheme="minorHAnsi"/>
        </w:rPr>
        <w:t>U osiguranje su uključene sve unutarnje i vanjske ostakljene površine bez obzira na pojedinačnu staklenu površinu. Oštećenje stakla kao posljedica demonstracije, zlonamjernih radnji, štrajka ili isključivanja iz rada ne isključuje se iz osigurateljnog pokrića.</w:t>
      </w:r>
    </w:p>
    <w:p w14:paraId="3D0FD2F2" w14:textId="77777777" w:rsidR="00DC4398" w:rsidRPr="00DC4398" w:rsidRDefault="00DC4398" w:rsidP="00DC4398">
      <w:pPr>
        <w:jc w:val="both"/>
        <w:rPr>
          <w:rFonts w:asciiTheme="minorHAnsi" w:hAnsiTheme="minorHAnsi" w:cstheme="minorHAnsi"/>
        </w:rPr>
      </w:pPr>
      <w:r w:rsidRPr="00DC4398">
        <w:rPr>
          <w:rFonts w:asciiTheme="minorHAnsi" w:hAnsiTheme="minorHAnsi" w:cstheme="minorHAnsi"/>
        </w:rPr>
        <w:lastRenderedPageBreak/>
        <w:t>Osiguratelj je u obvezi nadoknaditi i troškove za eventualno privremeno najnužnije zastakljenje, troškove skidanja i ponovnog namještanja predmeta koji smetaju pri postavljanju novog stakla (npr. zaštitne rešetke, zaštitne šipke, zaklon od sunca i dr.) kao i troškove koje osiguranik ima za otklanjanje i smanjenje štete učinjene kada je osigurani slučaj nastao, pa i onda kada te mjere nisu bile uspješne, troškove prekovremenog, prazničkog i noćnog rada. Ako zbog načina izrade nije moguće zamijeniti razbijeno staklo, a da se ne zamjeni i okvir (bilo koje vrste), onda je i on pokriven osiguranjem.</w:t>
      </w:r>
    </w:p>
    <w:p w14:paraId="231C6D73" w14:textId="77777777" w:rsidR="00DC4398" w:rsidRPr="00DC4398" w:rsidRDefault="00DC4398" w:rsidP="00DC4398">
      <w:pPr>
        <w:jc w:val="both"/>
        <w:rPr>
          <w:rFonts w:asciiTheme="minorHAnsi" w:hAnsiTheme="minorHAnsi" w:cstheme="minorHAnsi"/>
          <w:b/>
          <w:bCs/>
        </w:rPr>
      </w:pPr>
      <w:r w:rsidRPr="00DC4398">
        <w:rPr>
          <w:rFonts w:asciiTheme="minorHAnsi" w:hAnsiTheme="minorHAnsi" w:cstheme="minorHAnsi"/>
        </w:rPr>
        <w:t>Osiguratelj je u obvezi isplatiti osigurninu i za štetu na imovini osiguranika, oštećenoj ili uništenoj od izravnog udara razbijenog stakla. Kod posljedične štete u navedenom slučaju ne obračunava se amortizacija na oštećenom predmetu</w:t>
      </w:r>
      <w:r w:rsidRPr="00DC4398">
        <w:rPr>
          <w:rFonts w:asciiTheme="minorHAnsi" w:hAnsiTheme="minorHAnsi" w:cstheme="minorHAnsi"/>
          <w:b/>
          <w:bCs/>
        </w:rPr>
        <w:t>.</w:t>
      </w:r>
    </w:p>
    <w:p w14:paraId="5E566709" w14:textId="77777777" w:rsidR="00A51FAD" w:rsidRDefault="00A51FAD" w:rsidP="00BC5DCA">
      <w:pPr>
        <w:rPr>
          <w:rFonts w:asciiTheme="minorHAnsi" w:hAnsiTheme="minorHAnsi" w:cstheme="minorHAnsi"/>
          <w:b/>
          <w:bCs/>
        </w:rPr>
      </w:pPr>
    </w:p>
    <w:p w14:paraId="27F5660D" w14:textId="565E9E6E"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B OSIGURANJE STROJEVA OD LOMA</w:t>
      </w:r>
    </w:p>
    <w:p w14:paraId="0C58CF0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Osiguranje se odnosi na svu opremu osiguranika prema troškovniku, strojeve, uređaje, instalacije zajedno sa punjenjem, postoljem ležištem i temeljem, kompletnu infrastrukturu, vodovodnu i kanalizacijsku mrežu, dalekovode, kabelske vodove podzemne i nadzemne, cjevovode, plinovode, toplovode, kompletnu električnu napojnu mrežu sa pripadajućim uređajima, instalacije grijanja, antenske stupove, prometnu signalizaciju bilo koje vrste, različite spremnike, krupni alat i sl., bez obzira gdje se nalazili a koja nije posebno iskazana u osnovnim sredstvima osiguranika.  </w:t>
      </w:r>
    </w:p>
    <w:p w14:paraId="460AEBE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Lom stroja je oštećenje ili uništenje osigurane stvari zbog nezgode u pogonu, operativnih pogrešaka, nespretnosti, nehata ili zle namjera radnika ili neke druge osobe, pada ili udara stranog predmeta, udara električne energije na električnu opremu (povećanje jačine struje, povećanje napona, kratki spoj, pogreške u kontaktu, pogrešno mjerenje, uslijed greške regulacijske i sigurnosne opreme, oštećenja uslijed povećanja napona ili indukcije kao posljedice udara groma ili atmosferskog naboja i dr. Osiguranje se također odnosi na štete nastale uslijed grešaka u konstrukciji, proračunima, materijalu, dinamičkog vitlanja rotacijskih dijelova strojeva-turbina, generatora, pucanja uzrokovanog centrifugalnom silom, manjka vode u parnim kotlovima i opremi, prevelikog tlaka, nedovoljnog funkcioniranja hlađenja sistema za hlađenje odnosno grijanje, kao i sistema mjerenja, regulatora sigurnosti i kontrole, smrzavanja i direktnog utjecaja nanosa leda, implozije ili drugih efekata slabog pritiska i dr. Pod nezgodom u pogonu podrazumijevaju se događaji koji nastaju nepredviđeno i iznenada u svezi s uporabom osigurane stvari. Osiguranjem su obuhvaćeni troškovi pronalaska mjesta nastanka osiguranog slučaja bez obzira na njihov obujam i prirodu kao i svi ostali troškovi koji nastaju zbog sanacije štete (zemljani radovi, asfaltiranje, popločavanje i sl.), troškovi sanacije nastale štete (uz rastavljanje i sastavljanje) te troškovi dovođenja mjesta štete u prvobitno stanje (troškovi raščišćavanja i čišćenja). Ukoliko se ukaže potrebnim, prilikom sanacije štete u obračun se prihvaća satnica ovlaštenog inozemnog servisera kao i nabava zamjenskih dijelova iz inozemstva uključujući sve potrebne troškove za njihovu nabavu na mjesto štete, kao i troškovi popravka zbog prekovremenog nedjeljnog, prazničkog i noćnog rada. Osiguranje nadoknađuje i nužne troškove koji su nastali razumnim pokušajem osiguranika da, kad osigurani slučaj nastane, poduzme mjere zbog otklanjanja i smanjenja štetnih posljedica nastajanja osiguranog slučaja.  </w:t>
      </w:r>
    </w:p>
    <w:p w14:paraId="64A7B546" w14:textId="32A6AE97" w:rsidR="00A51FAD" w:rsidRPr="00A51FAD" w:rsidRDefault="00BC5DCA" w:rsidP="00A51FAD">
      <w:pPr>
        <w:jc w:val="both"/>
        <w:rPr>
          <w:rFonts w:asciiTheme="minorHAnsi" w:hAnsiTheme="minorHAnsi" w:cstheme="minorHAnsi"/>
          <w:highlight w:val="cyan"/>
        </w:rPr>
      </w:pPr>
      <w:r w:rsidRPr="00BC5DCA">
        <w:rPr>
          <w:rFonts w:asciiTheme="minorHAnsi" w:hAnsiTheme="minorHAnsi" w:cstheme="minorHAnsi"/>
        </w:rPr>
        <w:lastRenderedPageBreak/>
        <w:t>Osigurana imovina je osigurana i kada se u cijelosti premjesti na drugo mjesto na području Republike Hrvatske. Visina osigurnine u slučaju oštećenja osigurane stvari ne umanjuje se za iznos procijenjene istrošenosti odnosno amortizacije, a u slučaju uništenja i oštećenja ne umanjuje se za franšizu ili samopridržaj.</w:t>
      </w:r>
    </w:p>
    <w:p w14:paraId="50D4B22E" w14:textId="77777777" w:rsidR="00A51FAD" w:rsidRPr="00BC5DCA" w:rsidRDefault="00A51FAD" w:rsidP="00BC5DCA">
      <w:pPr>
        <w:rPr>
          <w:rFonts w:asciiTheme="minorHAnsi" w:hAnsiTheme="minorHAnsi" w:cstheme="minorHAnsi"/>
          <w:b/>
          <w:bCs/>
        </w:rPr>
      </w:pPr>
    </w:p>
    <w:p w14:paraId="120D1F70"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C - ODGOVORNOST</w:t>
      </w:r>
    </w:p>
    <w:p w14:paraId="1C7BCCBA"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C 1.) OSIGURANJE OD IZVANUGOVORNE (JAVNE) ODGOVORNOSTI PREMA TREĆIM OSOBAMA I VLASTITIM DJELATNICIMA</w:t>
      </w:r>
    </w:p>
    <w:p w14:paraId="5469C88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Predmet osiguranja prema ovim uvjetima je građansko - pravna izvanugovorna odgovornost osiguranika za štetu uslijed smrti, povrede tijela ili zdravlja, kao i oštećenja ili uništenja stvari treće osobe. Ovim osiguranjem pokrivena je odgovornost za štetu koja je nastala iz djelatnosti (zanimanja), vlasništva osiguranika, iz posjedovanja stvari, iz pravnog odnosa, ili iz određenog svojstva kao izvora opasnosti te odgovornost poslodavca/osiguranika za štetu uslijed smrti, povrede tijela ili zdravlja, kao i oštećenja ili uništenja stvari vlastitih djelatnika. </w:t>
      </w:r>
    </w:p>
    <w:p w14:paraId="793E850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Ovim osiguranjem pokriveni su svi osiguranikovi djelatnici zaposleni temeljem ugovora o radu na određeno i neodređeno vrijeme uključivo i djelatnike na ugovore o djelu i/ili privremenom radu, studente, volonteri, praktikanti, osobe na stručnom osposobljavanju, ustupljeni radnici, agencijski radnici, osobe na radu i druge osobe prema kojima osiguranik može odgovarati po općim propisima o odgovornosti poslodavca prema djelatnicima.</w:t>
      </w:r>
    </w:p>
    <w:p w14:paraId="6E837C1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Pacijenti, posjetitelji, izvođači i ostalo osoblje smatraju se trećim osobama.</w:t>
      </w:r>
    </w:p>
    <w:p w14:paraId="453D8BD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Osiguranje se također odnosi na odgovornost za štetu nastalu zbog: </w:t>
      </w:r>
    </w:p>
    <w:p w14:paraId="652AF4E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povećanja opasnosti ili proširenja osiguranog izvora opasnosti do kojih je došlo tijekom trajanja osiguranja, </w:t>
      </w:r>
    </w:p>
    <w:p w14:paraId="3C01F91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novog izvora opasnosti koji se kod osiguranika pojavi poslije zaključenja ugovora o osiguranju. Za nove izvore opasnosti vrijedi svota osiguranja po svakom ugovorenom riziku iz police osiguranja, </w:t>
      </w:r>
    </w:p>
    <w:p w14:paraId="32BCCF0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krađe ili nestanka stvari uz uvjet da su stvari smještene u zaključanim prostorijama ili ostavama, </w:t>
      </w:r>
    </w:p>
    <w:p w14:paraId="105F0ED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štete koja nije nastala ni povredom osobe ni oštećenjem odnosno uništenjem stvari tzv. "čisto imovinska šteta", </w:t>
      </w:r>
    </w:p>
    <w:p w14:paraId="29C84883"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Čisto imovinske štete</w:t>
      </w:r>
    </w:p>
    <w:p w14:paraId="0392823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 se odnosi i na odgovornost za „čisto imovinske štete“, tj. štete koje nisu nastale ni povredom tijela ili zdravlja neke osobe, ni oštećenjem odnosno uništenjem stvari.</w:t>
      </w:r>
    </w:p>
    <w:p w14:paraId="269B1DE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Smatra se da je osigurani slučaj nastao onda kada je napravljen propust pri obavljanju djelatnosti (zanimanja) označene u polici, posjedovanja neke stvari i dr. (izvor opasnosti) kojim je prouzročena čisto imovinska šteta nekoj osobi.</w:t>
      </w:r>
    </w:p>
    <w:p w14:paraId="27D7D6AE"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Štete uslijed onečišćenja okoliša </w:t>
      </w:r>
      <w:r w:rsidRPr="00BC5DCA">
        <w:rPr>
          <w:rFonts w:asciiTheme="minorHAnsi" w:hAnsiTheme="minorHAnsi" w:cstheme="minorHAnsi"/>
          <w:b/>
          <w:bCs/>
        </w:rPr>
        <w:tab/>
      </w:r>
    </w:p>
    <w:p w14:paraId="1E5392ED" w14:textId="77777777" w:rsidR="00BC5DCA" w:rsidRPr="00BC5DCA" w:rsidRDefault="00BC5DCA" w:rsidP="00FF4BFB">
      <w:pPr>
        <w:spacing w:after="0"/>
        <w:jc w:val="both"/>
        <w:rPr>
          <w:rFonts w:asciiTheme="minorHAnsi" w:hAnsiTheme="minorHAnsi" w:cstheme="minorHAnsi"/>
        </w:rPr>
      </w:pPr>
      <w:r w:rsidRPr="00BC5DCA">
        <w:rPr>
          <w:rFonts w:asciiTheme="minorHAnsi" w:hAnsiTheme="minorHAnsi" w:cstheme="minorHAnsi"/>
        </w:rPr>
        <w:lastRenderedPageBreak/>
        <w:t>Osiguranje se odnosi na štete zbog smrti i/ili tjelesne ozljede, oboljenja osoba te uništenja odnosno oštećenja stvari, koje su posljedica onečišćenja okoliša definiranog Zakonom o zaštiti okoliša, ukoliko su ispunjeni sljedeći uvjeti:</w:t>
      </w:r>
    </w:p>
    <w:p w14:paraId="07384D0B" w14:textId="374AB2D0" w:rsidR="00BC5DCA" w:rsidRPr="00FF4BFB" w:rsidRDefault="00BC5DCA" w:rsidP="00FF4BFB">
      <w:pPr>
        <w:pStyle w:val="ListParagraph"/>
        <w:numPr>
          <w:ilvl w:val="0"/>
          <w:numId w:val="29"/>
        </w:numPr>
        <w:jc w:val="both"/>
        <w:rPr>
          <w:rFonts w:asciiTheme="minorHAnsi" w:hAnsiTheme="minorHAnsi" w:cstheme="minorHAnsi"/>
        </w:rPr>
      </w:pPr>
      <w:r w:rsidRPr="00FF4BFB">
        <w:rPr>
          <w:rFonts w:asciiTheme="minorHAnsi" w:hAnsiTheme="minorHAnsi" w:cstheme="minorHAnsi"/>
        </w:rPr>
        <w:t>uzrok  emisije u okoliš nije bio očekivan od strane osiguranika ni osoba zaposlenih kod osiguranika, nije posljedica njihove namjere, već je nastao iznenada i slučajno.</w:t>
      </w:r>
    </w:p>
    <w:p w14:paraId="15F0424A" w14:textId="104BE17D" w:rsidR="00BC5DCA" w:rsidRPr="00FF4BFB" w:rsidRDefault="00BC5DCA" w:rsidP="00FF4BFB">
      <w:pPr>
        <w:pStyle w:val="ListParagraph"/>
        <w:numPr>
          <w:ilvl w:val="0"/>
          <w:numId w:val="29"/>
        </w:numPr>
        <w:jc w:val="both"/>
        <w:rPr>
          <w:rFonts w:asciiTheme="minorHAnsi" w:hAnsiTheme="minorHAnsi" w:cstheme="minorHAnsi"/>
        </w:rPr>
      </w:pPr>
      <w:r w:rsidRPr="00FF4BFB">
        <w:rPr>
          <w:rFonts w:asciiTheme="minorHAnsi" w:hAnsiTheme="minorHAnsi" w:cstheme="minorHAnsi"/>
        </w:rPr>
        <w:t>uzrok emisije u okoliš dogodio se u razdoblju valjanosti osigurateljne zaštite</w:t>
      </w:r>
    </w:p>
    <w:p w14:paraId="3D2BD99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Pokriće se ne odnosi na:</w:t>
      </w:r>
    </w:p>
    <w:p w14:paraId="56464A7E" w14:textId="77777777" w:rsidR="00BC5DCA" w:rsidRPr="00FF4BFB" w:rsidRDefault="00BC5DCA" w:rsidP="00FF4BFB">
      <w:pPr>
        <w:pStyle w:val="ListParagraph"/>
        <w:numPr>
          <w:ilvl w:val="0"/>
          <w:numId w:val="30"/>
        </w:numPr>
        <w:jc w:val="both"/>
        <w:rPr>
          <w:rFonts w:asciiTheme="minorHAnsi" w:hAnsiTheme="minorHAnsi" w:cstheme="minorHAnsi"/>
        </w:rPr>
      </w:pPr>
      <w:r w:rsidRPr="00FF4BFB">
        <w:rPr>
          <w:rFonts w:asciiTheme="minorHAnsi" w:hAnsiTheme="minorHAnsi" w:cstheme="minorHAnsi"/>
        </w:rPr>
        <w:t>troškove praćenja stanja okoliša i primjene utvrđenih mjera te troškove poduzimanja mjera prevencije od onečišćavanja okoliša, bez obzira na to da li su ti troškovi nastali kao rezultat propisane odgovornosti za onečišćenja, odnosno ispuštanjem emisija u okoliš ili kao obveza utvrđena propisom o potrebnom smanjenju onečišćavanja okoliša.</w:t>
      </w:r>
    </w:p>
    <w:p w14:paraId="61A4B42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U okviru osiguranog izvora opasnosti iz obavljanja djelatnosti obuhvaćena je i odgovornost osiguranika koja proistječe iz: </w:t>
      </w:r>
    </w:p>
    <w:p w14:paraId="06A09AC9"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korištenja odnosno posjedovanja, zakupa ili uživanja: zemljišta, zgrada i prostorija, koje se isključivo koriste za potrebe osigurane djelatnosti ili zanimanja, </w:t>
      </w:r>
    </w:p>
    <w:p w14:paraId="5A5EB73B"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korištenja objekata koji isključivo služe djelatnicima osiguranika (npr.: restorana društvene prehrane, kupališta, odmarališta, športskih igrališta i sl.), </w:t>
      </w:r>
    </w:p>
    <w:p w14:paraId="7EA844B2"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korištenja dizala (liftova) namijenjenih za prijevoz osoba i tereta, </w:t>
      </w:r>
    </w:p>
    <w:p w14:paraId="186060F2"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korištenja bicikala bez motora za potrebe osigurane djelatnosti, </w:t>
      </w:r>
    </w:p>
    <w:p w14:paraId="4473D631"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uskladištenja materijala za loženje i pogon koji se isključivo koristi za obavljanje osigurane djelatnosti ili zanimanja, </w:t>
      </w:r>
    </w:p>
    <w:p w14:paraId="2AECEB12"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krađe ili nestanka stvari za osobnu uporabu osiguranikovih djelatnika uz uvjet da su stvari smještene u zaključanim prostorijama ili zaključanim ostavama, </w:t>
      </w:r>
    </w:p>
    <w:p w14:paraId="5E02E023"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djelatnosti osiguranika kao investitora i/ili izvođača građevinskih i montažnih radova, </w:t>
      </w:r>
    </w:p>
    <w:p w14:paraId="2F5D8D4F"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posjedovanje garaža ili parkirališta, koje se nalaze na, odnosno uz ili u osiguranim nekretninama </w:t>
      </w:r>
    </w:p>
    <w:p w14:paraId="3302ED70"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štete nastale kao posljedica poplave na stvarima trećih osoba uslijed nemogućnosti - protoka/otjecanja velike količine oborina putem odvodnih cijevi,</w:t>
      </w:r>
    </w:p>
    <w:p w14:paraId="125B9E15" w14:textId="77777777" w:rsidR="00BC5DCA" w:rsidRPr="00BC5DCA" w:rsidRDefault="00BC5DCA" w:rsidP="00BC5DCA">
      <w:pPr>
        <w:numPr>
          <w:ilvl w:val="0"/>
          <w:numId w:val="19"/>
        </w:numPr>
        <w:spacing w:after="160" w:line="259" w:lineRule="auto"/>
        <w:contextualSpacing/>
        <w:jc w:val="both"/>
        <w:rPr>
          <w:rFonts w:asciiTheme="minorHAnsi" w:hAnsiTheme="minorHAnsi" w:cstheme="minorHAnsi"/>
        </w:rPr>
      </w:pPr>
      <w:r w:rsidRPr="00BC5DCA">
        <w:rPr>
          <w:rFonts w:asciiTheme="minorHAnsi" w:hAnsiTheme="minorHAnsi" w:cstheme="minorHAnsi"/>
        </w:rPr>
        <w:t>štete proizašle iz odgovornosti prema najmoprimcu/zakupniku odnosno najmodavcu /zakupodavcu</w:t>
      </w:r>
    </w:p>
    <w:p w14:paraId="5FCC4E8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Uz osiguranu svotu, naknada iz ugovora o osiguranju uvećat će se za troškove odvjetnika, vještaka, svjedoka, suda, putne troškove, troškove utvrđivanja štete kao i za izdatke za otklanjanje ili smanjenje štete prilikom ili nakon nastupanja štetnog događaja i kamate ali najviše do visine agregatnog limita.</w:t>
      </w:r>
    </w:p>
    <w:p w14:paraId="3BEDE5D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Konačan obračun premije osiguranja izvršit će se istekom osigurateljne godine temeljem stvarnih podataka (ostvarenog prihoda, broja djelatnika i neto platnog fonda). </w:t>
      </w:r>
    </w:p>
    <w:p w14:paraId="30973D8D" w14:textId="77777777" w:rsidR="00BC5DCA" w:rsidRPr="00BC5DCA" w:rsidRDefault="00BC5DCA" w:rsidP="00BC5DCA">
      <w:pPr>
        <w:rPr>
          <w:rFonts w:asciiTheme="minorHAnsi" w:hAnsiTheme="minorHAnsi" w:cstheme="minorHAnsi"/>
          <w:b/>
          <w:bCs/>
        </w:rPr>
      </w:pPr>
    </w:p>
    <w:p w14:paraId="352118E6"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C 2) OSIGURANJE OD PROFESIONALNE ODGOVORNOSTI – OSIGURANJE OD ODGOVORNOSTI IZ DJELATNOSTI </w:t>
      </w:r>
    </w:p>
    <w:p w14:paraId="51C4FEC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Ugovaratelj = Naručitelj </w:t>
      </w:r>
    </w:p>
    <w:p w14:paraId="0D6E0BB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 xml:space="preserve">Osiguranici = djelatnici medicinskih profesija prema kadrovskoj evidenciji ugovaratelja - doktori medicine, doktori dentalne medicine, ljekarnici, magistri medicinske biokemije, inženjeri radiologije, inženjeri laboratorijske medicine, asistenti i medicinski tehničari, medicinske sestre, fizioterapeuti, ostalo zdravstveno osoblje u zdravstvenim ustanovama i ostala zdravstvena zanimanja prema kadrovskoj evidenciji Naručitelja/Ugovaratelja. </w:t>
      </w:r>
    </w:p>
    <w:p w14:paraId="51C4C1B3" w14:textId="77777777" w:rsidR="00BC5DCA" w:rsidRPr="00BC5DCA" w:rsidRDefault="00BC5DCA" w:rsidP="00BC5DCA">
      <w:pPr>
        <w:jc w:val="both"/>
        <w:rPr>
          <w:rFonts w:asciiTheme="minorHAnsi" w:hAnsiTheme="minorHAnsi" w:cstheme="minorHAnsi"/>
          <w:b/>
          <w:bCs/>
          <w:highlight w:val="cyan"/>
        </w:rPr>
      </w:pPr>
      <w:r w:rsidRPr="00BC5DCA">
        <w:rPr>
          <w:rFonts w:asciiTheme="minorHAnsi" w:hAnsiTheme="minorHAnsi" w:cstheme="minorHAnsi"/>
        </w:rPr>
        <w:t>Posebna odredba: Osiguranik je i Ugovaratelj osiguranja: Ukoliko je u polici osiguranja zdravstvena ustanova navedena kao ugovaratelj osiguranja, a protiv iste bude podnesen odštetni zahtjev, koji je posljedica profesionalne greške ili propusta zdravstvenog djelatnika (osiguranika), koji je obavljao zdravstvenu djelatnost isključivo kao djelatnik zdravstvene ustanove po nalogu i za račun zdravstvene ustanove, ugovaratelj osiguranja ima status osiguranika u okviru osiguranog iznosa po svakom štetnom događaju za svakog zdravstvenog djelatnika i agregatnog limita svakog zdravstvenog djelatnika</w:t>
      </w:r>
    </w:p>
    <w:p w14:paraId="0447D5C9"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Predmet osiguranja: Predmet osiguranja je građansko-pravna ugovorna (profesionalna) odgovornost naručitelja, njegovih zaposlenika odnosno osiguranika za štetu, nastalu oštećenim osobama uslijed neispunjenja, manjkavog ispunjenja, neurednog ispunjenja ili zakašnjenja u ispunjenju ugovorne obveze osiguranika za štete koje proizađu iz obavljanja njegove registrirane (profesionalne) djelatnosti. Osigurateljno pokriće se pruža i u slučajevima kada je odštetni zahtjev naslovljen na ugovaratelja osiguranja/naručitelja, kao i kada je naslovljen na osiguranika/osiguranog zdravstvenog radnika.</w:t>
      </w:r>
    </w:p>
    <w:p w14:paraId="52E126C2" w14:textId="77777777" w:rsidR="00BC5DCA" w:rsidRPr="00BC5DCA" w:rsidRDefault="00BC5DCA" w:rsidP="00BC5DCA">
      <w:pPr>
        <w:jc w:val="both"/>
        <w:rPr>
          <w:rFonts w:asciiTheme="minorHAnsi" w:hAnsiTheme="minorHAnsi" w:cstheme="minorHAnsi"/>
          <w:highlight w:val="cyan"/>
        </w:rPr>
      </w:pPr>
      <w:r w:rsidRPr="00BC5DCA">
        <w:rPr>
          <w:rFonts w:asciiTheme="minorHAnsi" w:hAnsiTheme="minorHAnsi" w:cstheme="minorHAnsi"/>
        </w:rPr>
        <w:t xml:space="preserve"> Osiguranici - zdravstveni radnici su osobe koje su na dan stupanja na snagu ugovora o osiguranju bili zaposleni kod ugovaratelja/naručitelja, na neodređeno ili određeno vrijeme, privremeno zaposleni, zaposleni na ugovor o djelu, zaposleni na ugovor o autorskom djelu, osobe koje su na zamjeni tijekom godišnjeg odmora, bolovanja, porodiljnog dopusta ili druge spriječenosti osiguranika, i druge osobe prema evidenciji Naručitelja, bilo da rade ili su na čekanju. Osiguranici koji se kod Naručitelja zaposle nakon početka važenja ugovora o osiguranju u pokriću su s danom samog zaposlenja. </w:t>
      </w:r>
    </w:p>
    <w:p w14:paraId="2298B6C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Pokrićem je obuhvaćena profesionalna odgovornost zdravstvenih djelatnika (cjelokupno medicinsko stručno osoblje i pomoćno medicinsko osoblje) za štete koje nastaju na osobama kao posljedica propusta ili pogrešno obavljenih radnji (grešaka) pri obavljanju zdravstvene djelatnosti (liječenja), a prema obvezi Zakona o zdravstvenoj zaštiti i drugim zakonima, zakonskim i podzakonskim aktima koji reguliraju obavljanje zdravstvene zaštite i zdravstvene djelatnosti. </w:t>
      </w:r>
    </w:p>
    <w:p w14:paraId="57A96D2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Osigurani slučaj iz obavljanja zdravstvene djelatnosti nastaje kada nastupe okolnosti koje sukladno zdravstvenim, medicinskim, stomatološkim, biokemijskim, strukovnim i pravnim standardima/ tumačenjima predstavljaju pogrešku u obavljanju osigurane djelatnosti osiguranika, odnosno, za čiji je nastanak, sukladno mjerodavnim zakonskim propisima i strukovnim pravilima, odgovoran Osiguranik odnosno Naručitelj.</w:t>
      </w:r>
    </w:p>
    <w:p w14:paraId="19CE329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 se odnosi i na pokriće zdravstvenih i nezdravstvenih radnika za vrijeme kada obavljaju gore navedene registrirane djelatnosti koje se ne smatraju zdravstvenim djelatnostima.</w:t>
      </w:r>
    </w:p>
    <w:p w14:paraId="16786DA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Osobe koje se kod Naručitelja zaposle nakon početka važenja ugovora o osiguranju u pokriću su s danom samog zaposlenja ili zasnivanja drugog ugovornog odnosa s Naručiteljem. Osobe koje s </w:t>
      </w:r>
      <w:r w:rsidRPr="00BC5DCA">
        <w:rPr>
          <w:rFonts w:asciiTheme="minorHAnsi" w:hAnsiTheme="minorHAnsi" w:cstheme="minorHAnsi"/>
        </w:rPr>
        <w:lastRenderedPageBreak/>
        <w:t>Naručiteljem prekinu radni odnos ili drugi ugovorni odnos nakon zaključenja ugovora o osiguranju izvan pokrića su od dana prekida ugovora.</w:t>
      </w:r>
    </w:p>
    <w:p w14:paraId="2513777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Liječnička pogreška može se odnositi na: </w:t>
      </w:r>
    </w:p>
    <w:p w14:paraId="76DBA563" w14:textId="77777777" w:rsidR="00BC5DCA" w:rsidRPr="00BC5DCA" w:rsidRDefault="00BC5DCA" w:rsidP="00BC5DCA">
      <w:pPr>
        <w:numPr>
          <w:ilvl w:val="0"/>
          <w:numId w:val="20"/>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pogreške u liječenju, </w:t>
      </w:r>
    </w:p>
    <w:p w14:paraId="6364C2E5" w14:textId="77777777" w:rsidR="00BC5DCA" w:rsidRPr="00BC5DCA" w:rsidRDefault="00BC5DCA" w:rsidP="00BC5DCA">
      <w:pPr>
        <w:numPr>
          <w:ilvl w:val="0"/>
          <w:numId w:val="20"/>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pogreške u dijagnozi i pogrešnu pisanu uputu, </w:t>
      </w:r>
    </w:p>
    <w:p w14:paraId="2B95B5D1" w14:textId="77777777" w:rsidR="00BC5DCA" w:rsidRPr="00BC5DCA" w:rsidRDefault="00BC5DCA" w:rsidP="00BC5DCA">
      <w:pPr>
        <w:numPr>
          <w:ilvl w:val="0"/>
          <w:numId w:val="20"/>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pogreške u terapiji, </w:t>
      </w:r>
    </w:p>
    <w:p w14:paraId="296CD89C" w14:textId="77777777" w:rsidR="00BC5DCA" w:rsidRPr="00BC5DCA" w:rsidRDefault="00BC5DCA" w:rsidP="00BC5DCA">
      <w:pPr>
        <w:numPr>
          <w:ilvl w:val="0"/>
          <w:numId w:val="20"/>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pogreške kod neinvazivnih zahvata, </w:t>
      </w:r>
    </w:p>
    <w:p w14:paraId="4FBEAFAA" w14:textId="77777777" w:rsidR="00BC5DCA" w:rsidRPr="00BC5DCA" w:rsidRDefault="00BC5DCA" w:rsidP="00BC5DCA">
      <w:pPr>
        <w:numPr>
          <w:ilvl w:val="0"/>
          <w:numId w:val="20"/>
        </w:numPr>
        <w:spacing w:after="160" w:line="259" w:lineRule="auto"/>
        <w:contextualSpacing/>
        <w:jc w:val="both"/>
        <w:rPr>
          <w:rFonts w:asciiTheme="minorHAnsi" w:hAnsiTheme="minorHAnsi" w:cstheme="minorHAnsi"/>
        </w:rPr>
      </w:pPr>
      <w:r w:rsidRPr="00BC5DCA">
        <w:rPr>
          <w:rFonts w:asciiTheme="minorHAnsi" w:hAnsiTheme="minorHAnsi" w:cstheme="minorHAnsi"/>
        </w:rPr>
        <w:t>pogreške kod invazivnih zahvata.</w:t>
      </w:r>
    </w:p>
    <w:p w14:paraId="6165E22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Liječničkom (medicinskom, stručnom ) pogreškom se smatra:</w:t>
      </w:r>
    </w:p>
    <w:p w14:paraId="1CA2B4E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postupanje suprotno pravilima, metodama i standardima rada zdravstvene struke i znanstvenim saznanjima, a kojim se ugrožava život i zdravlje ljudi;</w:t>
      </w:r>
    </w:p>
    <w:p w14:paraId="2902287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nepoštovanje moralnih i etičkih načela zdravstvene struke.</w:t>
      </w:r>
    </w:p>
    <w:p w14:paraId="52D6C8A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Oštećenik je osoba koja nije subjekt ugovora o osiguranju zaključenog temeljem Okvirnog sporazuma, odnosno Ugovora o osiguranju prema ovoj tehničkoj dokumentaciji, a pretrpjela je štetu koja bi nastala kao posljedica profesionalnog propusta (pogreške) osiguranika prilikom obavljanja osigurane djelatnosti.</w:t>
      </w:r>
    </w:p>
    <w:p w14:paraId="14DB7DD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Oštećenikom se osobito smatra i:</w:t>
      </w:r>
    </w:p>
    <w:p w14:paraId="4377612B" w14:textId="77777777" w:rsidR="00BC5DCA" w:rsidRPr="00BC5DCA" w:rsidRDefault="00BC5DCA" w:rsidP="00BC5DCA">
      <w:pPr>
        <w:numPr>
          <w:ilvl w:val="0"/>
          <w:numId w:val="21"/>
        </w:numPr>
        <w:spacing w:after="160" w:line="259" w:lineRule="auto"/>
        <w:contextualSpacing/>
        <w:jc w:val="both"/>
        <w:rPr>
          <w:rFonts w:asciiTheme="minorHAnsi" w:hAnsiTheme="minorHAnsi" w:cstheme="minorHAnsi"/>
        </w:rPr>
      </w:pPr>
      <w:r w:rsidRPr="00BC5DCA">
        <w:rPr>
          <w:rFonts w:asciiTheme="minorHAnsi" w:hAnsiTheme="minorHAnsi" w:cstheme="minorHAnsi"/>
        </w:rPr>
        <w:t>osoba na koju se štetna radnja, odnosno liječnička pogreška, neposredno odnosila (pacijent, odnosno korisnik zdravstvene usluge),</w:t>
      </w:r>
    </w:p>
    <w:p w14:paraId="55D79413" w14:textId="77777777" w:rsidR="00BC5DCA" w:rsidRPr="00BC5DCA" w:rsidRDefault="00BC5DCA" w:rsidP="00BC5DCA">
      <w:pPr>
        <w:numPr>
          <w:ilvl w:val="0"/>
          <w:numId w:val="21"/>
        </w:numPr>
        <w:spacing w:after="160" w:line="259" w:lineRule="auto"/>
        <w:contextualSpacing/>
        <w:jc w:val="both"/>
        <w:rPr>
          <w:rFonts w:asciiTheme="minorHAnsi" w:hAnsiTheme="minorHAnsi" w:cstheme="minorHAnsi"/>
        </w:rPr>
      </w:pPr>
      <w:r w:rsidRPr="00BC5DCA">
        <w:rPr>
          <w:rFonts w:asciiTheme="minorHAnsi" w:hAnsiTheme="minorHAnsi" w:cstheme="minorHAnsi"/>
        </w:rPr>
        <w:t>osoba na koju se štetna radnja, odnosno liječnička pogreška, nije neposredno odnosila, ali zbog liječničke pogreške trpi imovinske posljedice liječničke pogreške (gubitak uzdržavanja, podmirenje zdravstvenih troškova, troškova pogreba i sl.) i ima pravo na pravičnu novčanu naknadu neimovinske štete sukladno članku 1101. Zakona o obveznim odnosima,</w:t>
      </w:r>
    </w:p>
    <w:p w14:paraId="4A58747E" w14:textId="77777777" w:rsidR="00BC5DCA" w:rsidRPr="00BC5DCA" w:rsidRDefault="00BC5DCA" w:rsidP="00BC5DCA">
      <w:pPr>
        <w:numPr>
          <w:ilvl w:val="0"/>
          <w:numId w:val="21"/>
        </w:numPr>
        <w:spacing w:after="160" w:line="259" w:lineRule="auto"/>
        <w:contextualSpacing/>
        <w:jc w:val="both"/>
        <w:rPr>
          <w:rFonts w:asciiTheme="minorHAnsi" w:hAnsiTheme="minorHAnsi" w:cstheme="minorHAnsi"/>
        </w:rPr>
      </w:pPr>
      <w:r w:rsidRPr="00BC5DCA">
        <w:rPr>
          <w:rFonts w:asciiTheme="minorHAnsi" w:hAnsiTheme="minorHAnsi" w:cstheme="minorHAnsi"/>
        </w:rPr>
        <w:t>naručitelj usluge, odnosno svaka osoba koja koristi usluge osiguranika.</w:t>
      </w:r>
    </w:p>
    <w:p w14:paraId="3E79EC9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Osiguranim slučajem se smatra jedna ili više grešaka (radnji ili propusta) koje su prouzročile jednu jedinstvenu štetu ili su proizišle iz jednog istog izvora, bez obzira na broj oštećenika.</w:t>
      </w:r>
    </w:p>
    <w:p w14:paraId="6675A55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Osiguranjem je obuhvaćena i odgovornost osiguranika za štetu nastalu u okviru njegove profesionalne djelatnosti koju oštećena osoba pretrpi kao izravnu posljedicu posjedovanja i/ili korištenja medicinske opreme (aparata i uređaja) te aparata i uređaja sa elektromagnetskim i ionizirajućim  zračenjem ukoliko se navedena oprema nalazi u ispravnom stanju, te ukoliko je ista ispravna i priznata sukladno važećim medicinskim standardima.</w:t>
      </w:r>
    </w:p>
    <w:p w14:paraId="4A54973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Osiguranje se odnosi i na odštetne zahtjeve za: </w:t>
      </w:r>
    </w:p>
    <w:p w14:paraId="2A3A74BF"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troškove naknade štete na stvarima (npr. medicinskim pomagalima, protezama i sl.) ukoliko su uzrokovane greškom djelatnika osiguranika </w:t>
      </w:r>
    </w:p>
    <w:p w14:paraId="1F9D93B6"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štete nastale prilikom pružanja prve pomoći i obavljanja hitne medicinske pomoći,</w:t>
      </w:r>
    </w:p>
    <w:p w14:paraId="7B387C2A"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štete nastale kao posljedica djelovanja timskog rada osiguranika i onda kada je dio liječničkog tima iz druge zdravstvene ustanove,</w:t>
      </w:r>
    </w:p>
    <w:p w14:paraId="4100494D"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štete ako je liječnička pogreška nastala kao posljedica radnji koje je osiguranik izvršio temeljem naloga i uputa ravnatelja, voditelja odjela, konzilijarnog liječnika i drugih neposredno </w:t>
      </w:r>
      <w:r w:rsidRPr="00BC5DCA">
        <w:rPr>
          <w:rFonts w:asciiTheme="minorHAnsi" w:hAnsiTheme="minorHAnsi" w:cstheme="minorHAnsi"/>
        </w:rPr>
        <w:lastRenderedPageBreak/>
        <w:t>nadređenih liječnika i osoba; kao posljedica radnji suosiguranog, pomoćnog medicinskog osoblja i stažista,</w:t>
      </w:r>
    </w:p>
    <w:p w14:paraId="4308D422"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štete nastale zbog gubitka medicinske dokumentacije i podataka (pisanih, tiskanih ili elektronički pohranjenih), koji su bili povjereni osiguraniku na čuvanje, odnosno koji su bili povjereni osiguraniku za potrebe obavljanja osigurane djelatnosti, </w:t>
      </w:r>
    </w:p>
    <w:p w14:paraId="44BEE8EE"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štete koje je počinio zdravstveni djelatnik koji je na zamjeni za vrijeme godišnjeg odmora, bolovanja, porodiljinog dopusta ili druge spriječenosti osiguranika,</w:t>
      </w:r>
    </w:p>
    <w:p w14:paraId="6AFABE5C"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za štete koje su nastale kao posljedica bolničke infekcije (hospitalizmus) ukoliko se neosporno dokaže da je za bolničku infekciju odgovorna osigurana osoba</w:t>
      </w:r>
    </w:p>
    <w:p w14:paraId="3065CFB3" w14:textId="77777777" w:rsidR="00BC5DCA" w:rsidRPr="00BC5DCA" w:rsidRDefault="00BC5DCA" w:rsidP="00BC5DCA">
      <w:pPr>
        <w:numPr>
          <w:ilvl w:val="0"/>
          <w:numId w:val="22"/>
        </w:numPr>
        <w:spacing w:after="160" w:line="259" w:lineRule="auto"/>
        <w:contextualSpacing/>
        <w:jc w:val="both"/>
        <w:rPr>
          <w:rFonts w:asciiTheme="minorHAnsi" w:hAnsiTheme="minorHAnsi" w:cstheme="minorHAnsi"/>
        </w:rPr>
      </w:pPr>
      <w:r w:rsidRPr="00BC5DCA">
        <w:rPr>
          <w:rFonts w:asciiTheme="minorHAnsi" w:hAnsiTheme="minorHAnsi" w:cstheme="minorHAnsi"/>
        </w:rPr>
        <w:t>štetu ako je profesionalna pogreška nastala kao posljedica radnji i/ili propusta pomoćnog medicinskog i ostalog nemedicinskog osoblja.</w:t>
      </w:r>
    </w:p>
    <w:p w14:paraId="4CDDDEA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Osiguranik je dužan u ispunjavanju obveze iz svoje profesionalne djelatnosti postupati s povećanom pažnjom, prema pravilima struke i običajima (pažnja dobrog stručnjaka). Osiguranik je u obvezi štetu prijaviti odmah po saznanju, a najviše do isteka zastranih rokova propisanih Zakonom o obveznim odnosima.</w:t>
      </w:r>
    </w:p>
    <w:p w14:paraId="76B41B6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Osigurateljna zaštita odnosi se na sve djelatnosti za koje je osiguranik ovlašten na temelju zakona, odredbi ili podzakonskih propisa koji vrijede za njegovu djelatnost.</w:t>
      </w:r>
    </w:p>
    <w:p w14:paraId="768B99E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 pokriću su sve štete nastale iz profesionalne djelatnosti a utvrđuju se po načelu „krivnje“- subjektivna odgovornosti, te po načelu „uzročnosti“ – objektivna odgovornost.</w:t>
      </w:r>
    </w:p>
    <w:p w14:paraId="649D07C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 svezi s podnesenim zahtjevom za naknadu štete od strane oštećene osobe osiguratelj je u obvezi:</w:t>
      </w:r>
    </w:p>
    <w:p w14:paraId="773FCEFB" w14:textId="77777777" w:rsidR="00BC5DCA" w:rsidRPr="00BC5DCA" w:rsidRDefault="00BC5DCA" w:rsidP="00BC5DCA">
      <w:pPr>
        <w:numPr>
          <w:ilvl w:val="0"/>
          <w:numId w:val="23"/>
        </w:numPr>
        <w:spacing w:after="160" w:line="259" w:lineRule="auto"/>
        <w:contextualSpacing/>
        <w:jc w:val="both"/>
        <w:rPr>
          <w:rFonts w:asciiTheme="minorHAnsi" w:hAnsiTheme="minorHAnsi" w:cstheme="minorHAnsi"/>
        </w:rPr>
      </w:pPr>
      <w:r w:rsidRPr="00BC5DCA">
        <w:rPr>
          <w:rFonts w:asciiTheme="minorHAnsi" w:hAnsiTheme="minorHAnsi" w:cstheme="minorHAnsi"/>
        </w:rPr>
        <w:t>zajedno s osiguranikom poduzeti obranu od neosnovanih ili pretjeranih zahtjeva za naknadu štete (pravna zaštita),</w:t>
      </w:r>
    </w:p>
    <w:p w14:paraId="65F458C9" w14:textId="77777777" w:rsidR="00BC5DCA" w:rsidRPr="00BC5DCA" w:rsidRDefault="00BC5DCA" w:rsidP="00BC5DCA">
      <w:pPr>
        <w:numPr>
          <w:ilvl w:val="0"/>
          <w:numId w:val="23"/>
        </w:numPr>
        <w:spacing w:after="160" w:line="259" w:lineRule="auto"/>
        <w:contextualSpacing/>
        <w:jc w:val="both"/>
        <w:rPr>
          <w:rFonts w:asciiTheme="minorHAnsi" w:hAnsiTheme="minorHAnsi" w:cstheme="minorHAnsi"/>
        </w:rPr>
      </w:pPr>
      <w:r w:rsidRPr="00BC5DCA">
        <w:rPr>
          <w:rFonts w:asciiTheme="minorHAnsi" w:hAnsiTheme="minorHAnsi" w:cstheme="minorHAnsi"/>
        </w:rPr>
        <w:t>udovoljiti osnovnim zahtjevima za naknadu štete (naknada štete),</w:t>
      </w:r>
    </w:p>
    <w:p w14:paraId="69FEFC8C" w14:textId="77777777" w:rsidR="00BC5DCA" w:rsidRPr="00BC5DCA" w:rsidRDefault="00BC5DCA" w:rsidP="00BC5DCA">
      <w:pPr>
        <w:numPr>
          <w:ilvl w:val="0"/>
          <w:numId w:val="23"/>
        </w:numPr>
        <w:spacing w:after="160" w:line="259" w:lineRule="auto"/>
        <w:contextualSpacing/>
        <w:jc w:val="both"/>
        <w:rPr>
          <w:rFonts w:asciiTheme="minorHAnsi" w:hAnsiTheme="minorHAnsi" w:cstheme="minorHAnsi"/>
        </w:rPr>
      </w:pPr>
      <w:r w:rsidRPr="00BC5DCA">
        <w:rPr>
          <w:rFonts w:asciiTheme="minorHAnsi" w:hAnsiTheme="minorHAnsi" w:cstheme="minorHAnsi"/>
        </w:rPr>
        <w:t>naknaditi troškove sudskog postupka (naknada troškova postupka) i drugih sporova radi utvrđivanja osiguranikove odgovornosti</w:t>
      </w:r>
    </w:p>
    <w:p w14:paraId="762B656A" w14:textId="77777777" w:rsidR="00BC5DCA" w:rsidRPr="00BC5DCA" w:rsidRDefault="00BC5DCA" w:rsidP="00BC5DCA">
      <w:pPr>
        <w:jc w:val="both"/>
        <w:rPr>
          <w:rFonts w:asciiTheme="minorHAnsi" w:hAnsiTheme="minorHAnsi" w:cstheme="minorHAnsi"/>
          <w:b/>
          <w:bCs/>
        </w:rPr>
      </w:pPr>
    </w:p>
    <w:p w14:paraId="79DE9C8C"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Pravna zaštita</w:t>
      </w:r>
    </w:p>
    <w:p w14:paraId="6C28AF9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Obveza osiguratelja na pružanju pravne zaštite obuhvaća:</w:t>
      </w:r>
    </w:p>
    <w:p w14:paraId="6FE593D0" w14:textId="77777777" w:rsidR="00BC5DCA" w:rsidRPr="00BC5DCA" w:rsidRDefault="00BC5DCA" w:rsidP="00BC5DCA">
      <w:pPr>
        <w:numPr>
          <w:ilvl w:val="0"/>
          <w:numId w:val="24"/>
        </w:numPr>
        <w:spacing w:after="160" w:line="259" w:lineRule="auto"/>
        <w:contextualSpacing/>
        <w:jc w:val="both"/>
        <w:rPr>
          <w:rFonts w:asciiTheme="minorHAnsi" w:hAnsiTheme="minorHAnsi" w:cstheme="minorHAnsi"/>
        </w:rPr>
      </w:pPr>
      <w:r w:rsidRPr="00BC5DCA">
        <w:rPr>
          <w:rFonts w:asciiTheme="minorHAnsi" w:hAnsiTheme="minorHAnsi" w:cstheme="minorHAnsi"/>
        </w:rPr>
        <w:t>ispitivanje odgovornosti osiguranika za nastalu štetu;</w:t>
      </w:r>
    </w:p>
    <w:p w14:paraId="55648FEB" w14:textId="77777777" w:rsidR="00BC5DCA" w:rsidRPr="00BC5DCA" w:rsidRDefault="00BC5DCA" w:rsidP="00BC5DCA">
      <w:pPr>
        <w:numPr>
          <w:ilvl w:val="0"/>
          <w:numId w:val="24"/>
        </w:numPr>
        <w:spacing w:after="160" w:line="259" w:lineRule="auto"/>
        <w:contextualSpacing/>
        <w:jc w:val="both"/>
        <w:rPr>
          <w:rFonts w:asciiTheme="minorHAnsi" w:hAnsiTheme="minorHAnsi" w:cstheme="minorHAnsi"/>
        </w:rPr>
      </w:pPr>
      <w:r w:rsidRPr="00BC5DCA">
        <w:rPr>
          <w:rFonts w:asciiTheme="minorHAnsi" w:hAnsiTheme="minorHAnsi" w:cstheme="minorHAnsi"/>
        </w:rPr>
        <w:t>vođenje spora u ime osiguranika ako oštećeni ostvaruje pravo na naknadu štete u parničnom postupku;</w:t>
      </w:r>
    </w:p>
    <w:p w14:paraId="0DF1FFDE" w14:textId="77777777" w:rsidR="00BC5DCA" w:rsidRPr="00BC5DCA" w:rsidRDefault="00BC5DCA" w:rsidP="00BC5DCA">
      <w:pPr>
        <w:numPr>
          <w:ilvl w:val="0"/>
          <w:numId w:val="24"/>
        </w:numPr>
        <w:spacing w:after="160" w:line="259" w:lineRule="auto"/>
        <w:contextualSpacing/>
        <w:jc w:val="both"/>
        <w:rPr>
          <w:rFonts w:asciiTheme="minorHAnsi" w:hAnsiTheme="minorHAnsi" w:cstheme="minorHAnsi"/>
        </w:rPr>
      </w:pPr>
      <w:r w:rsidRPr="00BC5DCA">
        <w:rPr>
          <w:rFonts w:asciiTheme="minorHAnsi" w:hAnsiTheme="minorHAnsi" w:cstheme="minorHAnsi"/>
        </w:rPr>
        <w:t>davanje u ime osiguranika svih izjava koje smatra korisnim za zadovoljenje ili obranu od neosnovanog ili pretjeranog zahtjeva za naknadu štete.</w:t>
      </w:r>
    </w:p>
    <w:p w14:paraId="17F1A4C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Uz suglasnost i uz upute osiguratelja, vođenje spora može se povjeriti osiguraniku koji se u takvom slučaju dužan pridržavati uputa i naloga osiguratelja u pogledu vođenja postupka u parnici.</w:t>
      </w:r>
    </w:p>
    <w:p w14:paraId="2C4BBB9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može preuzeti vođenje parnice, ili stupiti na mjesto osiguranika, ili sudjelovati u svojstvu umješača.</w:t>
      </w:r>
    </w:p>
    <w:p w14:paraId="706954E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je ovlašten odbiti vođenje spora ili prepustiti vođenje spora osiguraniku ako ocijeni da nema mjesta za pružanje pravne zaštite s obzirom na odnos visine zahtjeva za naknadu štete i limita pokrića.</w:t>
      </w:r>
    </w:p>
    <w:p w14:paraId="13EAAD6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U slučaju da osiguratelj na ime naknade štete isplati ugovoreni limit pokrića umanjen za iznos ugovorene franšize prije pokretanja spora, prestaje i njegova obveza na pravnu zaštitu.</w:t>
      </w:r>
    </w:p>
    <w:p w14:paraId="2D0A5A80"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Naknada štete</w:t>
      </w:r>
    </w:p>
    <w:p w14:paraId="013EA86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isplaćuje naknadu iz osiguranja na temelju:</w:t>
      </w:r>
    </w:p>
    <w:p w14:paraId="5BD06C2F" w14:textId="77777777" w:rsidR="00BC5DCA" w:rsidRPr="00BC5DCA" w:rsidRDefault="00BC5DCA" w:rsidP="00BC5DCA">
      <w:pPr>
        <w:numPr>
          <w:ilvl w:val="0"/>
          <w:numId w:val="25"/>
        </w:numPr>
        <w:spacing w:after="160" w:line="259" w:lineRule="auto"/>
        <w:contextualSpacing/>
        <w:jc w:val="both"/>
        <w:rPr>
          <w:rFonts w:asciiTheme="minorHAnsi" w:hAnsiTheme="minorHAnsi" w:cstheme="minorHAnsi"/>
        </w:rPr>
      </w:pPr>
      <w:r w:rsidRPr="00BC5DCA">
        <w:rPr>
          <w:rFonts w:asciiTheme="minorHAnsi" w:hAnsiTheme="minorHAnsi" w:cstheme="minorHAnsi"/>
        </w:rPr>
        <w:t>priznanja koje je dao ili odobrio,</w:t>
      </w:r>
    </w:p>
    <w:p w14:paraId="65D33A50" w14:textId="77777777" w:rsidR="00BC5DCA" w:rsidRPr="00BC5DCA" w:rsidRDefault="00BC5DCA" w:rsidP="00BC5DCA">
      <w:pPr>
        <w:numPr>
          <w:ilvl w:val="0"/>
          <w:numId w:val="25"/>
        </w:numPr>
        <w:spacing w:after="160" w:line="259" w:lineRule="auto"/>
        <w:contextualSpacing/>
        <w:jc w:val="both"/>
        <w:rPr>
          <w:rFonts w:asciiTheme="minorHAnsi" w:hAnsiTheme="minorHAnsi" w:cstheme="minorHAnsi"/>
        </w:rPr>
      </w:pPr>
      <w:r w:rsidRPr="00BC5DCA">
        <w:rPr>
          <w:rFonts w:asciiTheme="minorHAnsi" w:hAnsiTheme="minorHAnsi" w:cstheme="minorHAnsi"/>
        </w:rPr>
        <w:t>nagodbe koju je sklopio ili odobrio,</w:t>
      </w:r>
    </w:p>
    <w:p w14:paraId="7371024D" w14:textId="77777777" w:rsidR="00BC5DCA" w:rsidRPr="00BC5DCA" w:rsidRDefault="00BC5DCA" w:rsidP="00BC5DCA">
      <w:pPr>
        <w:numPr>
          <w:ilvl w:val="0"/>
          <w:numId w:val="25"/>
        </w:numPr>
        <w:spacing w:after="160" w:line="259" w:lineRule="auto"/>
        <w:contextualSpacing/>
        <w:jc w:val="both"/>
        <w:rPr>
          <w:rFonts w:asciiTheme="minorHAnsi" w:hAnsiTheme="minorHAnsi" w:cstheme="minorHAnsi"/>
        </w:rPr>
      </w:pPr>
      <w:r w:rsidRPr="00BC5DCA">
        <w:rPr>
          <w:rFonts w:asciiTheme="minorHAnsi" w:hAnsiTheme="minorHAnsi" w:cstheme="minorHAnsi"/>
        </w:rPr>
        <w:t>sudske odluke, ali najviše do iznosa visine obveze iz ugovora o osiguranju.</w:t>
      </w:r>
    </w:p>
    <w:p w14:paraId="51722BB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je ovlašten na ime naknade osiguraniku položiti ugovoreni limit pokrića umanjen za iznos ugovorene franšize te se u tom slučaju oslobađa svih obveza i postupaka u svezi s osiguranim slučajem.</w:t>
      </w:r>
    </w:p>
    <w:p w14:paraId="24052E4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sudjeluje u deponiranju radi osiguranja naknade štete koje bi osiguranik bio dužan deponirati na osnovi zakonskih propisa ili sudske odluke, i to najviše do iznosa visine njegove obveze iz ugovora o osiguranju.</w:t>
      </w:r>
    </w:p>
    <w:p w14:paraId="75CC54B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Ako je osiguranik obvezan platiti na ime naknade štete rentu, a kapitalizirana vrijednost rente prelazi ugovoreni limit pokrića umanjen za iznos ugovorene franšize, ili ostatak limita pokrića po odbitku drugih davanja u svezi s istim osiguranim slučajem, dugovana renta će se nadoknaditi samo u omjeru između limita pokrića umanjenog za iznos ugovorene franšize, odnosno ostatka limita pokrića i kapitalizirane vrijednosti rente. Kapitalizirana vrijednost rente za izračunavanje proporcije računa se na temelju važećih tablica smrtnosti za osiguranje života u Republici Hrvatskoj.</w:t>
      </w:r>
    </w:p>
    <w:p w14:paraId="3ADB004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Ako se osiguratelj protivi prijedlogu osiguranika da se o zahtjevu za naknadu štete nagodi, dužan je platiti naknadu, kamate i troškove, pa i onda kada prelaze ugovoreni limit pokrića.</w:t>
      </w:r>
    </w:p>
    <w:p w14:paraId="7EA6206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Svota osiguranja gornja je granica osigurateljeve obveze po jednom osiguranom slučaju sukladno troškovniku. </w:t>
      </w:r>
    </w:p>
    <w:p w14:paraId="4636A26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Agregatni limit police predstavlja gornju granicu obveze osiguratelja za sve osigurane slučajeve ostvarene unutar jedne osigurateljne godine sukladno definiranom limitu u okviru troškovnika.</w:t>
      </w:r>
    </w:p>
    <w:p w14:paraId="39013B3C"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Za rizike po osnovi osiguranja od odgovornosti, a u okviru ove tehničke dokumentacije, konačan obračun premije osiguranja izvršit će se istekom osigurateljne godine temeljem stvarnih podataka i to za profesionalnu odgovornost zdravstvenih djelatnika po principu pro rate temporis za sve novozaposlene zdravstvene djelatnike.</w:t>
      </w:r>
    </w:p>
    <w:p w14:paraId="7F4A434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Svi novozaposleni djelatnici automatski će biti u pokriću temeljem kadrovske evidencije osiguranika po osnovi osiguranja od odgovornosti prema djelatnicima i profesionalne odgovornosti zdravstvenih djelatnika.</w:t>
      </w:r>
    </w:p>
    <w:p w14:paraId="5F0352B4"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Naknada troškova postupka</w:t>
      </w:r>
    </w:p>
    <w:p w14:paraId="1D88BCD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naknađuje sve troškove parničnog postupka, neovisno o tome da li osiguratelj vodi spor ili oštećeni ostvaruje svoje pravo na naknadu štete u sudskom postupku neposredno protiv osiguranika, ako troškovi zajedno s naknadom štete (i pripadajućim kamatama) ne premašuju iznos osiguranja.</w:t>
      </w:r>
    </w:p>
    <w:p w14:paraId="21C1BB8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lastRenderedPageBreak/>
        <w:t>Osiguratelj plaća troškove branitelju u kaznenom postupku pokrenutom protiv osiguranika zbog događaja koji bi mogao imati za posljedicu postavljanje zahtjeva za naknadu štete na temelju odgovornosti pokrivene osiguranjem, i to samo iznimno: ako je obaviješten o izboru branitelja i prihvatio platiti troškove. Troškove kaznenog postupka i troškove zastupanja oštećenika osiguratelj ne nadoknađuje.</w:t>
      </w:r>
    </w:p>
    <w:p w14:paraId="20441D0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Isplatom ugovorenog iznosa osiguranja, osiguratelj se oslobađa daljnjih davanja na ime naknade i troškova po jednom osiguranom slučaju.</w:t>
      </w:r>
    </w:p>
    <w:p w14:paraId="701B9B5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Osiguratelj se obvezuje pravovremeno na dokaziv način izvijestiti osiguranika i ovlaštenog posrednika osiguranika ukoliko visina isplaćenih i rezerviranih šteta po polici dostigne 70% ukupnog agregatnog limita predmetne police. Osiguratelj je obvezan na dokaziv način bez odgađanja obavijestiti osiguranika i ovlaštenog posrednika osiguranika i o okolnostima da je limit po jednom štetnom događaju ili agregatni limit po polici potrošen.</w:t>
      </w:r>
    </w:p>
    <w:p w14:paraId="6E226E94" w14:textId="77777777" w:rsidR="00BC5DCA" w:rsidRPr="00BC5DCA" w:rsidRDefault="00BC5DCA" w:rsidP="00BC5DCA">
      <w:pPr>
        <w:jc w:val="both"/>
        <w:rPr>
          <w:rFonts w:asciiTheme="minorHAnsi" w:hAnsiTheme="minorHAnsi" w:cstheme="minorHAnsi"/>
        </w:rPr>
      </w:pPr>
    </w:p>
    <w:p w14:paraId="39F92338"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 D -  KOLEKTIVNO OSIGURANJE DJELATNIKA OD POSLJEDICE NESRETNOG SLUČAJA </w:t>
      </w:r>
    </w:p>
    <w:p w14:paraId="25C8F42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Osiguranje se ugovara bez karence, franšize i samopridržaja te bez podlimita osim onih koje je ovdje naveo Naručitelj.</w:t>
      </w:r>
    </w:p>
    <w:p w14:paraId="294A9F8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Ponuditelj ne može uvjetovati isplatu naknade za osigurani slučaj dostavom izvornih liječničkih isprava ozlijeđenog osiguranika, jer su iste vlasništvo osiguranika, a ne Naručitelja, nego će mu biti dostatni preslici takvih isprava ovjereni od strane Naručitelja.  </w:t>
      </w:r>
    </w:p>
    <w:p w14:paraId="2ED7F74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Ponuditelj ne može korisniku osiguranja uskratiti, umanjiti ili odgoditi isplatu naknade za osigurane slučajeve nastale za vrijeme važenja ugovora o osiguranju zbog neispunjavanja ugovornih obveza Naručitelja prema Ponuditelju. </w:t>
      </w:r>
    </w:p>
    <w:p w14:paraId="2E375AAE"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Osiguravaju se svi djelatnici ugovaratelja koji su na dan stupanja na snagu ugovora o osiguranju bili zaposleni kod ugovaratelja, na neodređeno ili određeno vrijeme u zemlji ili inozemstvu, bilo da rade ili su na čekanju. Osiguranici koji se kod Naručitelja zaposle nakon početka važenja ugovora o osiguranju u pokriću su s danom samog zaposlenja. Osiguranici koji s Naručiteljem prekinu radni odnos nakon zaključenja ugovora o osiguranju izvan su pokrića od dana prekida radnog odnosa. </w:t>
      </w:r>
    </w:p>
    <w:p w14:paraId="1C9E9BE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Djelatnici se osiguravaju za rizike nesretnog slučaja s pokrićem 24 sata, odnosno za vrijeme posla i izvan obavljanja posla. Amatersko i rekreativno bavljenje svim sportovima uključeno je u pokriće. Teritorijalno pokriće je cijeli svijet.</w:t>
      </w:r>
    </w:p>
    <w:p w14:paraId="0BCFCCD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Pojam nesretnog slučaja smatra se:</w:t>
      </w:r>
      <w:r w:rsidRPr="00BC5DCA">
        <w:rPr>
          <w:rFonts w:asciiTheme="minorHAnsi" w:hAnsiTheme="minorHAnsi" w:cstheme="minorHAnsi"/>
        </w:rPr>
        <w:t xml:space="preserve">  svaki iznenadni i o osiguranikovoj volji neovisan događaj koji, djeluje uglavnom izvana i naglo na osiguranikovo tijelo, ima za posljedicu njegovu smrt, potpuni ili djelomični invaliditet, prolaznu nesposobnost za rad ili narušenje zdravlja koje zahtijeva liječničku pomoć. Dodatno, nesretnim se slučajem smatraju sljedeći događaji: gaženje, sudar, udar kakvim predmetom ili o kakav predmet, udar električne struje ili groma, pad, okliznuće, survavanje, ranjavanje oružjem ili kakvim drugim predmetima ili eksplozivnim materijalima, ubod kakvim predmetom ili udar ili ujed životinje i ubod insekta, osim ako je takvim ubodom prouzročena kakva infektivna bolest. Pod nesretnim slučajem smatraju se i sljedeći događaji: trovanje hranom ili </w:t>
      </w:r>
      <w:r w:rsidRPr="00BC5DCA">
        <w:rPr>
          <w:rFonts w:asciiTheme="minorHAnsi" w:hAnsiTheme="minorHAnsi" w:cstheme="minorHAnsi"/>
        </w:rPr>
        <w:lastRenderedPageBreak/>
        <w:t xml:space="preserve">trovanje kemijskim sredstvima iz neznanja osiguranika, osim profesionalnih bolesti;  infekcija ozljede uzrokovane nesretnim slučajem;  trovanje zbog udisanja plinova ili otrovnih para, osim profesionalnih bolesti, opekline vatrom ili elektricitetom, vrućim predmetom, tekućinama ili parom, kiselinama, lužinama i sl.;  davljenje i utapanje; gušenje ili ugušenje zbog zatrpavanja (zemljom, pijeskom i sl.) kao i zbog udisanja pare ili plinova, osim u slučaju profesionalne bolesti; istegnuće mišića, iščašenje, uganuće, prijelom kostiju koji nastane zbog naglih tjelesnih pokreta ili iznenadnih naprezanja izazvanih nepredviđenim vanjskim događajima, ako je to nakon ozljede utvrđeno od odgovarajućeg liječnika specijalista;  djelovanje svjetlosti, sunčanih zraka, temperature ili lošeg vremena, ako im je osiguranik bio izložen neposredno zbog jednog nesretnog slučaja nastalog prije toga, ili se našao u takvim nepredviđenim okolnostima koje nije mogao spriječiti ili im je bio izložen radi spašavanja ljudskog života;  djelovanje rendgenskih ili radioaktivnih zraka, ako nastupe naglo ili iznenada, osim u slučaju profesionalnih bolesti.  </w:t>
      </w:r>
    </w:p>
    <w:p w14:paraId="3DF1A7AC" w14:textId="77777777" w:rsidR="00BC5DCA" w:rsidRPr="00BC5DCA" w:rsidRDefault="00BC5DCA" w:rsidP="00BC5DCA">
      <w:pPr>
        <w:rPr>
          <w:rFonts w:asciiTheme="minorHAnsi" w:hAnsiTheme="minorHAnsi" w:cstheme="minorHAnsi"/>
          <w:b/>
          <w:bCs/>
        </w:rPr>
      </w:pPr>
      <w:r w:rsidRPr="00BC5DCA">
        <w:rPr>
          <w:rFonts w:asciiTheme="minorHAnsi" w:hAnsiTheme="minorHAnsi" w:cstheme="minorHAnsi"/>
          <w:b/>
          <w:bCs/>
        </w:rPr>
        <w:t xml:space="preserve">Ne smatraju se nesretnim slučajem: </w:t>
      </w:r>
    </w:p>
    <w:p w14:paraId="7ABA5656"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zarazne, profesionalne i ostale bolesti ni posljedice psihičkih utjecaja; trbušne kile, kile na pupku, vodene ili ostale kile, osim onih kila koje nastanu zbog izravnog oštećenja trbušne stjenke pod neposrednim djelovanjem vanjske mehaničke sile na trbušnu stjenku ako je nakon ozljede utvrđena traumatska kila kod koje je klinički uz nju utvrđena ozljeda mekih dijelova trbušne stjenke u tom području;</w:t>
      </w:r>
    </w:p>
    <w:p w14:paraId="598F0DD0"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infekcije i bolesti koje nastanu zbog raznih alergija, rezanja ili kidanja žuljeva ili drugih izraslina tvrde kože;  </w:t>
      </w:r>
    </w:p>
    <w:p w14:paraId="6011C60B"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anafilaktički šok, osim ako nastupi pri liječenju zbog nastalog nesretnog slučaja;  </w:t>
      </w:r>
    </w:p>
    <w:p w14:paraId="24E779E7"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hernija disci intervertebralis, sve vrste lumbalgija, diskopatija, sakralgija, kokciodinija, ishialgija i miofascitis, fibrozitis, fascitis i sve patoanatomske promjene slabinsko križne regije oznčene analognim terminima; </w:t>
      </w:r>
    </w:p>
    <w:p w14:paraId="5F3C4797"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odljepljenje mrežnice (ablatio retinae) prethodno bolesnog ili degenerativno promijenjenog oka, a iznimno se priznaje odljepljenje mrežnice prethodno zdravog oka, ako postoje znakovi izravne vanjske ozljede očne jabučice utvrđene u zdravstvenoj ustanovi; </w:t>
      </w:r>
    </w:p>
    <w:p w14:paraId="2693604C"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 posljedice koje nastanu zbog delirium tremensa ili djelovanja droga;  </w:t>
      </w:r>
    </w:p>
    <w:p w14:paraId="7EE2016C"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posljedice medicinskih, posebice operativnih zahvata, koji se poduzimaju radi liječenja ili preventive radi sprječavanja bolesti, osim ako su te posljedice nastupile zbog dokazane pogreške medicinskog osoblja (vitium artis);</w:t>
      </w:r>
    </w:p>
    <w:p w14:paraId="3F5D86D1"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 xml:space="preserve">patološke promjene kostiju i patološke epifiziolize; </w:t>
      </w:r>
    </w:p>
    <w:p w14:paraId="0209E010" w14:textId="77777777" w:rsidR="00BC5DCA" w:rsidRPr="00BC5DCA" w:rsidRDefault="00BC5DCA" w:rsidP="00BC5DCA">
      <w:pPr>
        <w:numPr>
          <w:ilvl w:val="0"/>
          <w:numId w:val="26"/>
        </w:numPr>
        <w:spacing w:after="160" w:line="259" w:lineRule="auto"/>
        <w:contextualSpacing/>
        <w:jc w:val="both"/>
        <w:rPr>
          <w:rFonts w:asciiTheme="minorHAnsi" w:hAnsiTheme="minorHAnsi" w:cstheme="minorHAnsi"/>
        </w:rPr>
      </w:pPr>
      <w:r w:rsidRPr="00BC5DCA">
        <w:rPr>
          <w:rFonts w:asciiTheme="minorHAnsi" w:hAnsiTheme="minorHAnsi" w:cstheme="minorHAnsi"/>
        </w:rPr>
        <w:t>sustavne neuromuskularne bolesti i endokrine bolesti.</w:t>
      </w:r>
    </w:p>
    <w:p w14:paraId="4FE57B03" w14:textId="77777777" w:rsidR="00BC5DCA" w:rsidRPr="00BC5DCA" w:rsidRDefault="00BC5DCA" w:rsidP="00BC5DCA">
      <w:pPr>
        <w:spacing w:after="160" w:line="259" w:lineRule="auto"/>
        <w:ind w:left="360"/>
        <w:contextualSpacing/>
        <w:jc w:val="both"/>
        <w:rPr>
          <w:rFonts w:asciiTheme="minorHAnsi" w:hAnsiTheme="minorHAnsi" w:cstheme="minorHAnsi"/>
        </w:rPr>
      </w:pPr>
    </w:p>
    <w:p w14:paraId="31ACFA95" w14:textId="77777777" w:rsidR="00BC5DCA" w:rsidRPr="00BC5DCA" w:rsidRDefault="00BC5DCA" w:rsidP="00BC5DCA">
      <w:pPr>
        <w:numPr>
          <w:ilvl w:val="0"/>
          <w:numId w:val="14"/>
        </w:numPr>
        <w:spacing w:after="160" w:line="259" w:lineRule="auto"/>
        <w:contextualSpacing/>
        <w:jc w:val="both"/>
        <w:rPr>
          <w:rFonts w:asciiTheme="minorHAnsi" w:hAnsiTheme="minorHAnsi" w:cstheme="minorHAnsi"/>
        </w:rPr>
      </w:pPr>
      <w:r w:rsidRPr="00BC5DCA">
        <w:rPr>
          <w:rFonts w:asciiTheme="minorHAnsi" w:hAnsiTheme="minorHAnsi" w:cstheme="minorHAnsi"/>
          <w:b/>
          <w:bCs/>
        </w:rPr>
        <w:t>Smrt uslijed nezgode</w:t>
      </w:r>
      <w:r w:rsidRPr="00BC5DCA">
        <w:rPr>
          <w:rFonts w:asciiTheme="minorHAnsi" w:hAnsiTheme="minorHAnsi" w:cstheme="minorHAnsi"/>
        </w:rPr>
        <w:t xml:space="preserve"> – pokriva smrt kao posljedicu iznenadnog i od volje osiguranika neovisnog događaja koji je djelovao uglavnom izvana i naglo na tijelo osiguranika.</w:t>
      </w:r>
    </w:p>
    <w:p w14:paraId="54160476" w14:textId="77777777" w:rsidR="00BC5DCA" w:rsidRPr="00BC5DCA" w:rsidRDefault="00BC5DCA" w:rsidP="00BC5DCA">
      <w:pPr>
        <w:ind w:left="360"/>
        <w:contextualSpacing/>
        <w:jc w:val="both"/>
        <w:rPr>
          <w:rFonts w:asciiTheme="minorHAnsi" w:hAnsiTheme="minorHAnsi" w:cstheme="minorHAnsi"/>
        </w:rPr>
      </w:pPr>
    </w:p>
    <w:p w14:paraId="6BB61701" w14:textId="77777777" w:rsidR="00BC5DCA" w:rsidRPr="00BC5DCA" w:rsidRDefault="00BC5DCA" w:rsidP="00BC5DCA">
      <w:pPr>
        <w:numPr>
          <w:ilvl w:val="0"/>
          <w:numId w:val="14"/>
        </w:numPr>
        <w:spacing w:after="160" w:line="259" w:lineRule="auto"/>
        <w:contextualSpacing/>
        <w:jc w:val="both"/>
        <w:rPr>
          <w:rFonts w:asciiTheme="minorHAnsi" w:hAnsiTheme="minorHAnsi" w:cstheme="minorHAnsi"/>
        </w:rPr>
      </w:pPr>
      <w:r w:rsidRPr="00BC5DCA">
        <w:rPr>
          <w:rFonts w:asciiTheme="minorHAnsi" w:hAnsiTheme="minorHAnsi" w:cstheme="minorHAnsi"/>
          <w:b/>
          <w:bCs/>
        </w:rPr>
        <w:t>Smrt uslijed prometne nezgode</w:t>
      </w:r>
      <w:r w:rsidRPr="00BC5DCA">
        <w:rPr>
          <w:rFonts w:asciiTheme="minorHAnsi" w:hAnsiTheme="minorHAnsi" w:cstheme="minorHAnsi"/>
        </w:rPr>
        <w:t xml:space="preserve"> – pokriva smrt osiguranika nastalu uslijed prometne nezgode. Prometna nesreća definira se u sklopu s važećim zakonskim propisima. Svota osiguranja za smrt uslijed prometne nezgode isplaćuje se dodatno uz isplaćenu svotu osiguranja za smrt uslijed nezgode, ukoliko je smrt osiguranika nastala uslijed prometne nezgode. Ova dva pokrića se međusobno ne isključuju i oba se isplaćuju u cijelosti. </w:t>
      </w:r>
    </w:p>
    <w:p w14:paraId="439D7008" w14:textId="77777777" w:rsidR="00BC5DCA" w:rsidRPr="00BC5DCA" w:rsidRDefault="00BC5DCA" w:rsidP="00BC5DCA">
      <w:pPr>
        <w:ind w:left="360"/>
        <w:contextualSpacing/>
        <w:jc w:val="both"/>
        <w:rPr>
          <w:rFonts w:asciiTheme="minorHAnsi" w:hAnsiTheme="minorHAnsi" w:cstheme="minorHAnsi"/>
        </w:rPr>
      </w:pPr>
    </w:p>
    <w:p w14:paraId="09DFC7B0" w14:textId="77777777" w:rsidR="00BC5DCA" w:rsidRPr="00BC5DCA" w:rsidRDefault="00BC5DCA" w:rsidP="00BC5DCA">
      <w:pPr>
        <w:numPr>
          <w:ilvl w:val="0"/>
          <w:numId w:val="14"/>
        </w:numPr>
        <w:spacing w:after="160" w:line="259" w:lineRule="auto"/>
        <w:contextualSpacing/>
        <w:jc w:val="both"/>
        <w:rPr>
          <w:rFonts w:asciiTheme="minorHAnsi" w:hAnsiTheme="minorHAnsi" w:cstheme="minorHAnsi"/>
        </w:rPr>
      </w:pPr>
      <w:r w:rsidRPr="00BC5DCA">
        <w:rPr>
          <w:rFonts w:asciiTheme="minorHAnsi" w:hAnsiTheme="minorHAnsi" w:cstheme="minorHAnsi"/>
          <w:b/>
          <w:bCs/>
        </w:rPr>
        <w:t>Smrt uslijed bolesti</w:t>
      </w:r>
      <w:r w:rsidRPr="00BC5DCA">
        <w:rPr>
          <w:rFonts w:asciiTheme="minorHAnsi" w:hAnsiTheme="minorHAnsi" w:cstheme="minorHAnsi"/>
        </w:rPr>
        <w:t xml:space="preserve"> - smrt uslijed bolesti pokriva svaku smrt koja nije nastala kao posljedica nezgode. Osiguratelj isplaćuje za slučaj smrti uslijed bolesti 100%-tnu isplatu od prvog dana početka osigurateljnog pokrića. Korisniku osiguranja neće se uskratiti isplata osigurnine za smrt </w:t>
      </w:r>
      <w:r w:rsidRPr="00BC5DCA">
        <w:rPr>
          <w:rFonts w:asciiTheme="minorHAnsi" w:hAnsiTheme="minorHAnsi" w:cstheme="minorHAnsi"/>
        </w:rPr>
        <w:lastRenderedPageBreak/>
        <w:t xml:space="preserve">uslijed bolesti, ako je bolest osiguranika nastala prije početka trajanja ovog ugovora. Osigurana svota za slučaj smrt uslijed bolesti isplaćuje se u cijelosti bez obzira je li tijekom osigurateljne godine osiguraniku isplaćena osigurana svota za teško bolesna stanja. Također je ovim osiguranjem pokriveno samoubojstvo osiguranika. </w:t>
      </w:r>
    </w:p>
    <w:p w14:paraId="68FC6A2D" w14:textId="77777777" w:rsidR="00BC5DCA" w:rsidRPr="00BC5DCA" w:rsidRDefault="00BC5DCA" w:rsidP="00BC5DCA">
      <w:pPr>
        <w:pStyle w:val="ListParagraph"/>
        <w:rPr>
          <w:rFonts w:asciiTheme="minorHAnsi" w:hAnsiTheme="minorHAnsi" w:cstheme="minorHAnsi"/>
          <w:b/>
          <w:bCs/>
        </w:rPr>
      </w:pPr>
    </w:p>
    <w:p w14:paraId="368225E0" w14:textId="77777777" w:rsidR="00BC5DCA" w:rsidRPr="00BC5DCA" w:rsidRDefault="00BC5DCA" w:rsidP="00BC5DCA">
      <w:pPr>
        <w:numPr>
          <w:ilvl w:val="0"/>
          <w:numId w:val="14"/>
        </w:numPr>
        <w:spacing w:after="160" w:line="259" w:lineRule="auto"/>
        <w:contextualSpacing/>
        <w:jc w:val="both"/>
        <w:rPr>
          <w:rFonts w:asciiTheme="minorHAnsi" w:hAnsiTheme="minorHAnsi" w:cstheme="minorHAnsi"/>
        </w:rPr>
      </w:pPr>
      <w:r w:rsidRPr="00BC5DCA">
        <w:rPr>
          <w:rFonts w:asciiTheme="minorHAnsi" w:hAnsiTheme="minorHAnsi" w:cstheme="minorHAnsi"/>
          <w:b/>
          <w:bCs/>
        </w:rPr>
        <w:t>Trajni invaliditet</w:t>
      </w:r>
      <w:r w:rsidRPr="00BC5DCA">
        <w:rPr>
          <w:rFonts w:asciiTheme="minorHAnsi" w:hAnsiTheme="minorHAnsi" w:cstheme="minorHAnsi"/>
        </w:rPr>
        <w:t xml:space="preserve"> je potpuni ili djelomični gubitak organa, trajni, potpuni ili djelomični gubitak funkcije organa ili pojedinih dijelova organa nakon završenog liječenja. Konačni postotak trajnog invaliditeta određuje se prema Tablici invaliditeta nakon završenog liječenja u vrijeme kad je kod osiguranika s obzirom na ozljede i nastale posljedice nastupilo stanje ustaljenosti, tj. kad se prema nalazima odgovarajućeg liječnika specijalista ne može očekivati da će se stanje pogoršati ili poboljšati. </w:t>
      </w:r>
    </w:p>
    <w:p w14:paraId="39F3E0E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Ako to stanje ne nastupi ni nakon isteka treće godine od dana nastanka nesretnog slučaja, kao konačno stanje uzima se stanje nakon isteka toga roka i prema njemu se određuje postotak invaliditeta. </w:t>
      </w:r>
    </w:p>
    <w:p w14:paraId="5C09138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Osiguratelj će umanjiti konačni postotak invaliditeta za 1/3 ako osiguranik ne provodi ili zanemaruje liječničke upute o potrebnim dijagnostičkim postupcima, terapiji i uzimanju lijekova, kao i u slučaju degenerativnih bolesti. </w:t>
      </w:r>
    </w:p>
    <w:p w14:paraId="633E1E2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Ako nakon nastanka nesretnog slučaja nije moguće utvrditi konačni postotak invaliditeta,     osiguratelj je dužan na osiguranikov zahtjev isplatiti iznos koji neosporno odgovara postotku invaliditeta za koji se već tada može na temelju medicinske dokumentacije utvrditi da će trajno ostati. Ako osiguranik umre prije isteka godine dana od dana nastanka nesretnog slučaja od posljedica toga nesretnog slučaja, a konačni je postotak invaliditeta već bio utvrđen, osiguratelj isplaćuje iznos koji je određen za slučaj smrti uslijed nesretnog slučaja, odnosno razliku između osiguranog iznosa za slučaj smrti uslijed nesretnog slučaja i iznosa koji je bio prije toga isplaćen na ime trajnog invaliditeta, ukoliko takva razlika postoji. </w:t>
      </w:r>
    </w:p>
    <w:p w14:paraId="61183D7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Ako konačni postotak invaliditeta nije bio utvrđen, a osiguranik umre zbog istoga nesretnog slučaja, osiguratelj isplaćuje osigurani iznos određen za slučaj smrti uslijed nesretnog slučaja, odnosno samo razliku između tog iznosa i eventualno već isplaćenog dijela (akontacije), ali samo ako je osiguranik umro najkasnije u roku od 3 (tri) godine od dana nastanka nesretnog slučaja.</w:t>
      </w:r>
    </w:p>
    <w:p w14:paraId="79FA38D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Kada nastane nesretni slučaj u smislu ovih uvjeta osiguratelj isplaćuje iznose ugovorene u ugovoru o osiguranju i to:</w:t>
      </w:r>
    </w:p>
    <w:p w14:paraId="0F63AF0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Postotak od osigurane svote za slučaj invaliditeta koji odgovara postotku djelomičnog invaliditeta, ako je zbog nesretnog slučaja nastupio djelomični invaliditet osiguranika;</w:t>
      </w:r>
    </w:p>
    <w:p w14:paraId="7E3E836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Ako ukupan postotak invaliditeta iznosi preko 50%, tada se na svaki dio postotka invaliditeta koji iznosi preko 50% priznaje dvostruki iznos naknade;</w:t>
      </w:r>
    </w:p>
    <w:p w14:paraId="3F44A4F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Kozmetička operacija</w:t>
      </w:r>
      <w:r w:rsidRPr="00BC5DCA">
        <w:rPr>
          <w:rFonts w:asciiTheme="minorHAnsi" w:hAnsiTheme="minorHAnsi" w:cstheme="minorHAnsi"/>
        </w:rPr>
        <w:t xml:space="preserve">. Osiguratelj se obvezuje korisniku osiguranja isplatiti naknadu za kozmetičku operaciju osiguranika, ako se uslijed nesretnog slučaja (nezgode) površina tijela osiguranika ošteti ili izobliči na način da je po završetku liječenja vanjski izgled osiguranika time trajno narušen, te ako se osiguranik odluči podvrći kozmetičkoj  operaciji  u  svrhu  otklanjanja  tog  nedostatka.  Osiguratelj  je  obvezan  isplatiti  stvarno  učinjene troškove liječenja, lijekova, zavojnog materijala i ostalih </w:t>
      </w:r>
      <w:r w:rsidRPr="00BC5DCA">
        <w:rPr>
          <w:rFonts w:asciiTheme="minorHAnsi" w:hAnsiTheme="minorHAnsi" w:cstheme="minorHAnsi"/>
        </w:rPr>
        <w:lastRenderedPageBreak/>
        <w:t>sredstava koje propiše liječnik u svezi s operacijom i kliničkim liječenjem, te troškove smještaja i prehrane u bolnici do maksimalnog iznosa od 2.500 EUR. Operacija i kliničko liječenje moraju biti obavljeni do isteka 3. godine od dana nastanka nesretnog slučaja. Isključeni su troškovi prehrambenih namirnica i osvježavajućih sredstava (sokovi, kava i sl.), boravci u kupkama ili oporavilištima, te bolesničke njege, osim ako je angažman profesionalnih njegovatelja propisan od strane liječnika. Osiguratelj nije u obvezi isplatiti naknadu s osnova kozmetičke operacije osiguranika, ako uzrok trajnog narušenja vanjskog  izgleda  ne  proizlazi  iz  osiguranog  slučaja  prilikom  kojeg  je  kod  osiguranika  nastupio invaliditet.</w:t>
      </w:r>
    </w:p>
    <w:p w14:paraId="4778A22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 xml:space="preserve">Troškovi liječenja,  </w:t>
      </w:r>
      <w:r w:rsidRPr="00BC5DCA">
        <w:rPr>
          <w:rFonts w:asciiTheme="minorHAnsi" w:hAnsiTheme="minorHAnsi" w:cstheme="minorHAnsi"/>
        </w:rPr>
        <w:t>Troškovi liječenja. Ako nesretni slučaj ima za posljedicu pogoršanje osiguranikova zdravlja koje zahtijeva liječničku pomoć, a ugovorena je i naknada troškova liječenja, osiguratelj prema podnijetim dokazima isplaćuje osiguraniku, bez obzira ima li ikakvih drugih posljedica, naknadu svih stvarnih i nužnih troškova liječenja nastalih najdulje tijekom godine dana od nastanka nesretnog slučaja, ali najviše do ugovorenog iznosa. U troškove liječenja iz prethodnog stavka spada i nabava umjetnih uda, ali samo ako je to potrebno prema ocjeni liječnika specijalista. Osiguratelj je obvezan naknaditi samo onaj dio troškova liječenja koji je stvarno snosio sam osiguranik, uz uvjet da posjeduje obvezno zdravstveno osiguranje i liječenje se provodi u Republici Hrvatskoj. Osiguranjem nisu pokriveni troškovi liječenja koji su pokriveni obveznim zdravstvenim osiguranjem. Za osobe koje nemaju obvezno zdravstveno osiguranje osiguratelj priznaje 50% nastalih troškova. Ne postoji obveza osiguratelja za isplatu naknade troškova liječenja u toplicama i sličnim zdravstvenim ustanovama, ni za lijekove izvan medicinskih ustanova.</w:t>
      </w:r>
    </w:p>
    <w:p w14:paraId="79F225A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b/>
          <w:bCs/>
        </w:rPr>
        <w:t>Hospitalizacija</w:t>
      </w:r>
      <w:r w:rsidRPr="00BC5DCA">
        <w:rPr>
          <w:rFonts w:asciiTheme="minorHAnsi" w:hAnsiTheme="minorHAnsi" w:cstheme="minorHAnsi"/>
        </w:rPr>
        <w:t>, Osiguratelj se obvezuje u slučaju da je kod osiguranika nastupio trajni invaliditet korisniku osiguranja isplatiti i za osiguranikov boravak u bolnici i to: 2% za boravak u bolnici od 7 – 14 dana, 3% za boravak u bolnici od 15 – 21 dan i 4% za boravak u bolnici od 22 dana i više.</w:t>
      </w:r>
    </w:p>
    <w:p w14:paraId="599C9126" w14:textId="2ADB58A1" w:rsidR="00BC5DCA" w:rsidRDefault="00BC5DCA" w:rsidP="00BC5DCA">
      <w:pPr>
        <w:jc w:val="both"/>
        <w:rPr>
          <w:rFonts w:asciiTheme="minorHAnsi" w:hAnsiTheme="minorHAnsi" w:cstheme="minorHAnsi"/>
        </w:rPr>
      </w:pPr>
      <w:r w:rsidRPr="00BC5DCA">
        <w:rPr>
          <w:rFonts w:asciiTheme="minorHAnsi" w:hAnsiTheme="minorHAnsi" w:cstheme="minorHAnsi"/>
          <w:b/>
          <w:bCs/>
        </w:rPr>
        <w:t>Dnevna naknada za boravak u bolnici</w:t>
      </w:r>
      <w:r w:rsidRPr="00BC5DCA">
        <w:rPr>
          <w:rFonts w:asciiTheme="minorHAnsi" w:hAnsiTheme="minorHAnsi" w:cstheme="minorHAnsi"/>
        </w:rPr>
        <w:t xml:space="preserve">. Ako nesretni slučaj ima za posljedicu boravak osiguranika u bolnici radi liječenja, a ugovorena je dnevna naknada za boravak u bolnici, osiguratelj isplaćuje ugovorenu naknadu od prvog do zadnjeg dana boravka u bolnici, ali najviše za 200 dana i to tijekom 2 godine od dana nastanka nesretnog slučaja. U smislu ovih Uvjeta bolnicama se ne smatraju ustanove koje je HZZO klasificirao kao ustanove za liječenje kroničnih bolesnika, za oporavak i rehabilitaciju, staračke domove i njihove bolesničke odjele, lječilišta i toplice, te ustanove za liječenje i njegu živčanih i duševnih bolesnika. </w:t>
      </w:r>
    </w:p>
    <w:p w14:paraId="3BE3E5AA" w14:textId="77777777" w:rsidR="00594822" w:rsidRPr="00BC5DCA" w:rsidRDefault="00594822" w:rsidP="00BC5DCA">
      <w:pPr>
        <w:jc w:val="both"/>
        <w:rPr>
          <w:rFonts w:asciiTheme="minorHAnsi" w:hAnsiTheme="minorHAnsi" w:cstheme="minorHAnsi"/>
        </w:rPr>
      </w:pPr>
    </w:p>
    <w:p w14:paraId="66795244" w14:textId="77777777" w:rsidR="00BC5DCA" w:rsidRPr="00BC5DCA" w:rsidRDefault="00BC5DCA" w:rsidP="00BC5DCA">
      <w:pPr>
        <w:jc w:val="both"/>
        <w:rPr>
          <w:rFonts w:asciiTheme="minorHAnsi" w:hAnsiTheme="minorHAnsi" w:cstheme="minorHAnsi"/>
          <w:b/>
          <w:bCs/>
        </w:rPr>
      </w:pPr>
    </w:p>
    <w:p w14:paraId="5755F762" w14:textId="77777777" w:rsidR="00BC5DCA" w:rsidRPr="00BC5DCA" w:rsidRDefault="00BC5DCA" w:rsidP="00BC5DCA">
      <w:pPr>
        <w:jc w:val="both"/>
        <w:rPr>
          <w:rFonts w:asciiTheme="minorHAnsi" w:hAnsiTheme="minorHAnsi" w:cstheme="minorHAnsi"/>
          <w:b/>
          <w:bCs/>
        </w:rPr>
      </w:pPr>
      <w:r w:rsidRPr="00BC5DCA">
        <w:rPr>
          <w:rFonts w:asciiTheme="minorHAnsi" w:hAnsiTheme="minorHAnsi" w:cstheme="minorHAnsi"/>
          <w:b/>
          <w:bCs/>
        </w:rPr>
        <w:t xml:space="preserve">TABLICA ZA ODREĐIVANJE POSTOTKA TRAJNOG INVALIDITETA KAO POSLJEDICE NESRETNOG SLUČAJA (NEZGODE) – Tablica invaliditeta </w:t>
      </w:r>
    </w:p>
    <w:p w14:paraId="18004E09"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OPĆE ODREDBE 1. Ova Tablica invaliditeta za određivanje postotka trajnog invaliditeta kao posljedice nesretnog slučaja(nezgode) (u daljnjem tekstu: Tablica invaliditeta) sastavni je dio uvjeta i ugovora o osiguranju osoba od posljedica nesretnog slučaja za trajni invaliditet kao posljedicu nesretnog slučaja. </w:t>
      </w:r>
    </w:p>
    <w:p w14:paraId="5EBE642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2. Osigurateljna obveza ne postoji za posljedice nesretnog slučaja koje su ovom Tablicom invaliditeta isključene iz osiguranja. 3. Ukoliko je nesretni slučaj, prema prijavi osiguranika nastupio </w:t>
      </w:r>
      <w:r w:rsidRPr="00BC5DCA">
        <w:rPr>
          <w:rFonts w:asciiTheme="minorHAnsi" w:hAnsiTheme="minorHAnsi" w:cstheme="minorHAnsi"/>
        </w:rPr>
        <w:lastRenderedPageBreak/>
        <w:t>kao posljedica ozljede na radu, a osiguranik nema potvrdu HZZO-a da je nesretni slučaj priznat kao ozljeda na radu, osiguratelj je u obvezi isplatiti utvrđenu naknadu u ukupnom iznosu.</w:t>
      </w:r>
    </w:p>
    <w:p w14:paraId="4915A89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4. Ako je ovom Tablicom invaliditeta: a)propisano da se posljedica nesretnog slučaja mora dijagnosticirati neposredno nakon nesretnog slučaja, pod tim se pojmom razumijeva što kraće razdoblje, unutar kojega se ozljeda kao posljedica </w:t>
      </w:r>
    </w:p>
    <w:p w14:paraId="5EF1F3C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nesretnog slučaja mora prema algoritmima medicinske struke obraditi i dijagnosticirati u ovlaštenoj zdravstvenoj ustanovi te započeti liječiti. b) po pojedinoj točki postotak invaliditeta određen rječicom “do”, liječnik cenzor ili vještak dužan je mjerenjem ili testiranjem utvrditi stupanj gubitka funkcije određenog dijela tijela i u odnosu na standardne medicinske vrijednosti ocijeniti razmjerni postotak invaliditeta. </w:t>
      </w:r>
    </w:p>
    <w:p w14:paraId="0321553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5. Konačni postotak invaliditeta ocjenjuje se na temelju: a) medicinske dokumentacije, uključujući i sve rendgenske snimke koje je osiguranik dužan podnijeti osiguratelju na uvid uz prijavu nesretnog slučaja,  b) liječničkog pregleda kojega obavlja osigurateljev liječnik cenzor. Liječnik cenzor, prije donošenja ocjene o konačnom postotku invaliditeta, dužan je uzeti u obzir činjenice o prethodnom zdravstvenom stanju osiguranika, načinu nastanka nesretnog slučaja i uzročno posljedične veze, postavljenoj dijagnozi te tijeku liječenja i rehabilitacije osiguranika.</w:t>
      </w:r>
    </w:p>
    <w:p w14:paraId="30CDC1A5"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6. Konačni postotak invaliditeta na udovima, kralježnici ili organima ocjenjuje se najranije tri mjeseca nakon završenog cjelokupnog liječenja i rehabilitacije, osim kod amputacija i slučajeva propisanih Posebnim odredbama ove Tablice invaliditeta te u slučajevima gdje je moguće i ranije ocijeniti nastali invaliditet a na izričit zahtjev osiguranika. Za određivanje pokretljivosti udova i kralježnice, obvezno je komparativno mjerenje pokreta artrometrom u svim ravninama neutral - 0 metodom.  </w:t>
      </w:r>
    </w:p>
    <w:p w14:paraId="608A9B0D"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7. U slučaju gubitka ili oštećenja više udova ili više organa uslijed jednog nesretnog slučaja, postoci invaliditeta za svaki pojedini ud ili organ se zbrajaju, ali ne mogu iznositi više od 100%. </w:t>
      </w:r>
    </w:p>
    <w:p w14:paraId="406B36D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8. Ocjene invaliditeta za različite posljedice na jednom zglobu se ne zbrajaju, a invaliditet se ocjenjuje po onoj točki koja daje najveći postotak. </w:t>
      </w:r>
    </w:p>
    <w:p w14:paraId="6C2385E8"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9. Kod višestrukih ozljeda pojedinog uda, kralježnice ili organa uslijed jednog nesretnog slučaja, ukupni invaliditet na određenom udu, kralježnici ili organu, ocjenjuje se tako da se za najveću posljedicu oštećenja uzima postotak određen u ovoj Tablici invaliditeta, od sljedeće najveće posljedice uzima se polovina postotka određenoga u ovoj Tablici invaliditeta te redom 1/4, 1/8, itd., ako Posebnom odredbom nije drukčije određeno. Ukupan postotak invaliditeta ne može biti veći od postotka invaliditeta koji je određen ovom Tablicom invaliditeta za potpuni gubitak toga uda ili organa. </w:t>
      </w:r>
    </w:p>
    <w:p w14:paraId="29D5112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10. Ako je kod osiguranika postojao trajni invaliditet prije nastanka nesretnog slučaja, obveza osiguratelja utvrđuje se prema novom invaliditetu na sljedeći način: a) ako osiguranik prilikom nesretnog slučaja izgubi ili ozljedi jedan od ranije ozlijeđenih udova ili organa, obveza osiguratelja utvrđuje se samo prema povećanom invaliditetu, odnosno razlici između ukupnog postotka invaliditeta i ranijeg postotka;  b) ako ranije degenerativne bolesti utječu na povećanje invaliditeta nakon nesretnog slučaja, osiguratelj će konačni invaliditet iz ove Tablice invaliditeta umanjiti za jednu trećinu;  c) ako se dokaže da osiguranik boluje od šećerne bolesti, bolesti središnjeg ili </w:t>
      </w:r>
      <w:r w:rsidRPr="00BC5DCA">
        <w:rPr>
          <w:rFonts w:asciiTheme="minorHAnsi" w:hAnsiTheme="minorHAnsi" w:cstheme="minorHAnsi"/>
        </w:rPr>
        <w:lastRenderedPageBreak/>
        <w:t xml:space="preserve">perifernog živčanog sustava, gluhoće, slabovidnosti, bolesti krvožilnog sustava ili kronične plućne bolesti, te ako te bolesti utječu na povećanje invaliditeta nakon nesretnog slučaja, osiguratelj će konačni invaliditet iz ove Tablice invaliditeta umanjiti za jednu trećinu; d) ako je ranija kronična bolest uzrok nastanka nesretnog slučaja, osiguratelj će konačni invaliditet iz ove Tablice invaliditeta umanjiti za jednu trećinu. </w:t>
      </w:r>
    </w:p>
    <w:p w14:paraId="6DFF4F4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11. Pseudoartroze i kronični fistulozni osteomijelitis ocjenjuje se nakon nastupa stanja ustaljenosti, odnosno definitivnog operativnog i rehabilitacijskog liječenja. </w:t>
      </w:r>
    </w:p>
    <w:p w14:paraId="7691D971"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12. Ne ugovara se osigurateljno pokriće i ne ocjenjuje se invaliditet kao posljedica nesretnog slučaja za: a) natučenja koštano-mišićnih struktura i sindrome prenaprezanja, b) osiguranikove subjektivne tegobe u smislu bolova, smanjenja mišićne snage, otoka na mjestu ozljede, trnaca, straha, svih drugih smetnji psihičke naravi koje su nastale nakon neke nezgode (posttraumatski stresni poremećaj, strah od vožnje automobilom, zrakoplovom ili drugim prijevoznim sredstvom, strah od visine ili zatvorenog prostora, nesanice, promjene raspoloženja itd.), c) smanjenje pokretljivosti na velikim zglobovima (zglob ramena, lakta i ručni zglob na gornjim udovima te zglob kuka, koljena i nožni zglob na donjim udovima) do 10 stupnjeva. </w:t>
      </w:r>
    </w:p>
    <w:p w14:paraId="544FC527"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13. Individualne sposobnosti, socijalni položaj ili zanimanje (profesionalna sposobnost) ne uzimaju se u obzir pri određivanju postotka invaliditeta. </w:t>
      </w:r>
    </w:p>
    <w:p w14:paraId="134B41D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I GLAVA 1. Ozljede mozga s trajno zaostalim posljedicama u vidu: </w:t>
      </w:r>
    </w:p>
    <w:p w14:paraId="4928777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 dekortikacije / decerebracije, 2. trajnog vegetativnog stanja, 3. hemiplegije s afazijom i agnozijom, 4. obostranog Parkinsonovog sindroma, 5. triplegije, tetraplegije, 6. epilepsije s demencijom, 7. kronificirane psihoze nakon najmanje 2 bolnička liječenja u specijaliziranoj psihijatrijskoj bolnici, ocjenjuje se................................................................................................................. 90 do 100% </w:t>
      </w:r>
    </w:p>
    <w:p w14:paraId="57347DC1" w14:textId="77777777" w:rsidR="00594822" w:rsidRDefault="00BC5DCA" w:rsidP="00BC5DCA">
      <w:pPr>
        <w:rPr>
          <w:rFonts w:asciiTheme="minorHAnsi" w:hAnsiTheme="minorHAnsi" w:cstheme="minorHAnsi"/>
        </w:rPr>
      </w:pPr>
      <w:r w:rsidRPr="00BC5DCA">
        <w:rPr>
          <w:rFonts w:asciiTheme="minorHAnsi" w:hAnsiTheme="minorHAnsi" w:cstheme="minorHAnsi"/>
        </w:rPr>
        <w:t>2. Ozljede mozga s trajnim neurološkim oštećenjima:  1. ekstrapiramidalna simptomatologija (nemogućnost koordinacije pokreta ili  postojanje grubih nehotičnih pokreta), 2. pseudobulbarna paraliza s prisilnim plačem ili smijehom,  3. oštećenje malog mozga s izraženim poremećajima ravnoteže hoda i koordinacije pokreta,ocjenjuju se........................................................................................................................od 80 do 90%</w:t>
      </w:r>
    </w:p>
    <w:p w14:paraId="20E01766" w14:textId="13C9415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3. Ozljede mozga s trajnim neurološkim oštećenjima: 1. pseudobulbarni sindrom, 2. paraplegija, ocjenjuje........................................................................................................................................80% </w:t>
      </w:r>
    </w:p>
    <w:p w14:paraId="4FEE5B6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4. Posttraumatska epilepsija, ustanovljena tijekom liječenja i obrade na specijaliziranom bolničkom odjelu, uz redovito liječenje antiepilepticima prema uputama specijaliste, tijekom najmanje dvije godine s:</w:t>
      </w:r>
    </w:p>
    <w:p w14:paraId="0636475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učestalim “Grand mal” napadajima i posttraumatskim karakterološkim promjenama........ 70% </w:t>
      </w:r>
    </w:p>
    <w:p w14:paraId="6B5C30F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učestalim “Grand mal” napadajima...…………….........….........….........….................................... 60% </w:t>
      </w:r>
    </w:p>
    <w:p w14:paraId="4ACF7BC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rijetkim “Grand mal” napadajima.........…………….................................................................... 30% </w:t>
      </w:r>
    </w:p>
    <w:p w14:paraId="14CD3BE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d) učestalim žarišnim napadajima, bez gubitka svijesti ............................................................ 20%</w:t>
      </w:r>
    </w:p>
    <w:p w14:paraId="2080750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 e) rijetkim žarišnim napadajima, bez gubitka svijesti .............................................................. 10% </w:t>
      </w:r>
    </w:p>
    <w:p w14:paraId="7B171C8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5. Posttraumatski organski psihosindrom objekti-viziran psihologijskim testiranjem dvije godine od dana ozljede</w:t>
      </w:r>
    </w:p>
    <w:p w14:paraId="40AF739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lakom stupnju.................................................................................................................. 20% </w:t>
      </w:r>
    </w:p>
    <w:p w14:paraId="25F13E7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srednjem stupnju.................................................................................................................................... 40% </w:t>
      </w:r>
    </w:p>
    <w:p w14:paraId="32F55AC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teškom stupnju................................................................................................................ 60% </w:t>
      </w:r>
    </w:p>
    <w:p w14:paraId="09A95DF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 Hemipareza  </w:t>
      </w:r>
    </w:p>
    <w:p w14:paraId="4185968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lakom stupnju........................……………...................................................….................. 30% </w:t>
      </w:r>
    </w:p>
    <w:p w14:paraId="4D8B4767" w14:textId="77777777" w:rsidR="00594822" w:rsidRDefault="00BC5DCA" w:rsidP="00BC5DCA">
      <w:pPr>
        <w:rPr>
          <w:rFonts w:asciiTheme="minorHAnsi" w:hAnsiTheme="minorHAnsi" w:cstheme="minorHAnsi"/>
        </w:rPr>
      </w:pPr>
      <w:r w:rsidRPr="00BC5DCA">
        <w:rPr>
          <w:rFonts w:asciiTheme="minorHAnsi" w:hAnsiTheme="minorHAnsi" w:cstheme="minorHAnsi"/>
        </w:rPr>
        <w:t>b) u srednjem stupnju.................………………...................................................................... 40%</w:t>
      </w:r>
    </w:p>
    <w:p w14:paraId="39BD3682" w14:textId="733F0CD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c) u jakom stupnju i/ili hemipareza s jakim spasticitetom....................................................... 60%  </w:t>
      </w:r>
    </w:p>
    <w:p w14:paraId="2AE0FC3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 Disfazija </w:t>
      </w:r>
    </w:p>
    <w:p w14:paraId="1438551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lakom stupnju.................................................................................................................. 20% b</w:t>
      </w:r>
    </w:p>
    <w:p w14:paraId="502468E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u srednjem stupnju............................................................................................................ ..30% </w:t>
      </w:r>
    </w:p>
    <w:p w14:paraId="1FD87BA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jakom stupnju.................................................................................................................. 50% </w:t>
      </w:r>
    </w:p>
    <w:p w14:paraId="4F0D399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 Oštećenja malog mozga s adiadohokinezom i asinergijom ..................................................... 40% </w:t>
      </w:r>
    </w:p>
    <w:p w14:paraId="49675A5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 Postkontuzijski sindrom bez objektivnog kliničkog neurološkog nalaza, ako je kontuzija utvrđena neuroradiološkim metodama (CT i/ili MR mozga) u neposrednom poslijetraumatskom tijeku kontinuiranog liječenja ...........................………………………………………………………………………....5% </w:t>
      </w:r>
    </w:p>
    <w:p w14:paraId="1D0127C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10. Operirani intracerebralni hematom bez neurološkog ispada………………………………………………….............................................................................. 10% </w:t>
      </w:r>
    </w:p>
    <w:p w14:paraId="505EC56B" w14:textId="41CF8FAC"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11. Stanje poslije trepanacije svoda lubanje i/ili prijeloma baze lubanje - svoda lubanje, rendgenološki dokazano bez neuroloških …………………………………………………………………………..……….5%  </w:t>
      </w:r>
    </w:p>
    <w:p w14:paraId="5EC87D7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POSEBNE ODREDBE 1) Ne ugovara se osigurateljno pokriće i ne postoji obveza ocjenjivanja invaliditeta za: a) posljedice ozljede glave koje nisu dijagnosticirane neposredno nakon nesretnog slučaja, b) posljedice potresa mozga, c) jednokratni epi napadaj nakon ozljede mozga. 2) Posttraumatsko porijeklo svih oštećenja po točkama 1.-9. dokazuje se posttraumatskim promjenama u nalazu CT i/ili MR mozga. </w:t>
      </w:r>
    </w:p>
    <w:p w14:paraId="4C818DF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 Za ocjenu trajnog invaliditeta po točkama 5. i 7., oštećenja moraju biti ustanovljena psihologijskim testiranjem učinjenim nakon završetka liječenja, odnosno po utvrđivanju stanja ustaljenosti, ali ne prije 2 godine nakon ozljede. 4) Kod različitih posljedica kraniocerebralnih ozljeda zbog jednog nesretnog slučaja, postoci invaliditeta se ne zbrajaju, već se postotak </w:t>
      </w:r>
      <w:r w:rsidRPr="00BC5DCA">
        <w:rPr>
          <w:rFonts w:asciiTheme="minorHAnsi" w:hAnsiTheme="minorHAnsi" w:cstheme="minorHAnsi"/>
        </w:rPr>
        <w:lastRenderedPageBreak/>
        <w:t xml:space="preserve">ocjenjuje samo po točki koja je najpovoljnija za osiguranika. 5) Trajni invaliditet za točke koje nisu obuhvaćene točkom 3. ovih Posebnih odredbi ocjenjuje se najranije godinu dana nakon ozljede,osim invaliditeta po točki 4. koji se ocjenjuje 2 godine nakon pojave prvog napadaja. Za ocjenu invaliditeta po točki 4a ove glave potrebno je i psihologijsko testiranje. 6) Pod pojmom “učestali Grand mal napadaji” podrazumijeva se gubitak svijesti uz pojavu kloničko toničnih grčeva jednom mjesečno i češće. 7) Pod pojmom “učestali žarišni napadaji” podrazumijeva se pojava žarišnih napadaja češće od 2 puta tjedno. </w:t>
      </w:r>
    </w:p>
    <w:p w14:paraId="21308A9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 Gubitak vlasišta: a) trećina površine vlasišta.......................…............................................................................................................5% </w:t>
      </w:r>
    </w:p>
    <w:p w14:paraId="5E40688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polovina površine vlasišta.................................................................................................................................... 15% </w:t>
      </w:r>
    </w:p>
    <w:p w14:paraId="67F65E4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čitavo vlasište........................................................................................................................ 30% </w:t>
      </w:r>
    </w:p>
    <w:p w14:paraId="718AB65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II. OČI 13. Potpuni gubitak vida oka..............................................................................................................................................100% </w:t>
      </w:r>
    </w:p>
    <w:p w14:paraId="7181C91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 Potpuni gubitak vida jednog oka............................................................................................................................................. 33% </w:t>
      </w:r>
    </w:p>
    <w:p w14:paraId="1B0CA56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 Oslabljenje vida jednog oka: za svaku desetinu smanjenja vidne oštrine.................................3,3% </w:t>
      </w:r>
    </w:p>
    <w:p w14:paraId="4F32AB8C" w14:textId="2256C8D1"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 U slučaju da je na drugom oku vidna oštrina oslabljena za više od tri desetine, za svaku desetinu smanjenja vida ozlijeđenog oka........................................................................ ............6,6% </w:t>
      </w:r>
    </w:p>
    <w:p w14:paraId="65EC041B" w14:textId="17CACB6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 Djelomični ispad vidnog polja, kao posljedica povrede mrežnice ili žilnice.......................do ..5% </w:t>
      </w:r>
    </w:p>
    <w:p w14:paraId="2A666F6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18. Ozljeda suznog aparata ili vjeđa: </w:t>
      </w:r>
    </w:p>
    <w:p w14:paraId="36CBA17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epifora (smetnja otjecanja suza)..........……………………….........................................................   5% </w:t>
      </w:r>
    </w:p>
    <w:p w14:paraId="3CFE7281" w14:textId="579270C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entropium ili ektropium (izvrnute vjeđe).………………………..……….............................................   5% </w:t>
      </w:r>
    </w:p>
    <w:p w14:paraId="087B86A6" w14:textId="28677AC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ptoza (spušten rub vjeđe ispod uobičajene razine)..............................................................do   5% </w:t>
      </w:r>
    </w:p>
    <w:p w14:paraId="05E9423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19. Dvoslika kao trajna i ireparabilna posljedica ozljede oka:</w:t>
      </w:r>
    </w:p>
    <w:p w14:paraId="609EA68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eksterna oftalmoplegija...................................................................................................... 10%</w:t>
      </w:r>
    </w:p>
    <w:p w14:paraId="4168564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totalna oftalmoplegija......................................................................................................... 20% </w:t>
      </w:r>
    </w:p>
    <w:p w14:paraId="5AC1A5B9" w14:textId="31837F29" w:rsidR="00BC5DCA" w:rsidRPr="00BC5DCA" w:rsidRDefault="00BC5DCA" w:rsidP="00BC5DCA">
      <w:pPr>
        <w:rPr>
          <w:rFonts w:asciiTheme="minorHAnsi" w:hAnsiTheme="minorHAnsi" w:cstheme="minorHAnsi"/>
        </w:rPr>
      </w:pPr>
      <w:r w:rsidRPr="00BC5DCA">
        <w:rPr>
          <w:rFonts w:asciiTheme="minorHAnsi" w:hAnsiTheme="minorHAnsi" w:cstheme="minorHAnsi"/>
        </w:rPr>
        <w:t>20. Midrijaza kao posljedica direktnog udara u oko.....................................................................   5%</w:t>
      </w:r>
    </w:p>
    <w:p w14:paraId="51FF873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21. Nepotpuna unutarnja oftalmoplegija......................................................................................... 10%</w:t>
      </w:r>
    </w:p>
    <w:p w14:paraId="52F24C9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22. Koncentrično suženje vidnog polja na preostalom oku: </w:t>
      </w:r>
    </w:p>
    <w:p w14:paraId="347175B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do 60 stupnjeva.............................................................................................................do  10% </w:t>
      </w:r>
    </w:p>
    <w:p w14:paraId="7FBD585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b) do 40 stupnjeva.............................................................................................................do  30% </w:t>
      </w:r>
    </w:p>
    <w:p w14:paraId="1DF345F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do 20 stupnjeva.............................................................................................................do  50% </w:t>
      </w:r>
    </w:p>
    <w:p w14:paraId="18D0FE4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d) do 5 stupnjeva...............................................................................................................do  60% </w:t>
      </w:r>
    </w:p>
    <w:p w14:paraId="24B713C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23. Jednostrano koncentrično suženje vidnog polja: a) do 50 stupnjeva.............................  5% </w:t>
      </w:r>
    </w:p>
    <w:p w14:paraId="1E7E7F0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do 30 stupnjeva.............................................................................................................do  15% </w:t>
      </w:r>
    </w:p>
    <w:p w14:paraId="75DCF3A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do 5 stupnjeva...............................................................................................................do  30% </w:t>
      </w:r>
    </w:p>
    <w:p w14:paraId="387D51D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24. Homonimna hemianopsija.................................................................................................30% </w:t>
      </w:r>
    </w:p>
    <w:p w14:paraId="3ABAB500"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 POSEBNE ODREDBE 1. Ozljede očne jabučice i adneksa oka moraju biti dijagnosticirane neposredno nakon nesretnog slučaja, te obrađene i liječene u skladu s algoritmom medicinske struke. 2. Invaliditet na jednom oku ne može biti veći od 33%, ukoliko nije povrijeđeno drugo oko. 3. Invaliditet se nakon ablacije (odignuće) mrežnice ili ozljede očne jabučice ocjenjuje po točkama 13., 14., 15., 16. ili 17. najranije 1 mjesec nakon završenog liječenja. 4. Stanje afakije ili pseudofakije zbog povrede prirodne očne leće ocjenjuje se po točkama 15. i 16. nakon provedenog i završenog liječenja te izvršene korekcije vidne oštrine, a najranije 2 mjeseca nakon operacije. Invaliditetu nastalom zbog afakije ne može se pribrajati invaliditet po točkama 22. i 23., ako je ispad u vidnom polju posljedica nastale afakije. 5. Invaliditet kao posljedica traumatske mrene ocjenjuje se tek po završenom liječenju iste, tj. nakon operacije, sukladno točki 4. ovih Posebnih odredba. 6. Posljedice oštećenja oka ocjenjuju se po završenom liječenju osim u slučajevima definiranim točkama 3. i 4. ovih Posebnih odredbi,dok se po točkama 18. do 24. ove Glave ocjenjuje najranije godinu dana nakon ozljede,ako je unutar ovoga roka završeno liječenje. 7. Oštećenje vjeđa i suznog aparata ocjenjuje se prema točki 18. zasebno i pribrajaju se ostalim utvrđenim točkama invaliditeta nastalog nakon oštećenja vida. 8. Ne ugovara se osigurateljno pokriće i ne postoji obveza ocjenjivanja invaliditeta ako su posljedice nesretnog slučaja navedene u točkama 22. do 24. nastale zbog posljedica: a) natučenja mekog oglavka, b) potresa mozga, c) ozljede mekih struktura vrata nastale mehanizmom trzaja vrata (“Whiplash injury”).  9. Invaliditet po točkama 22. do 24. ocjenjuje se nakon roka iz točke 6. ovih Posebnih odredbi, uz nove nalaze vidnog polja učinjene metodom kompjuterizirane perimetrije, najranije 12 mjeseci nakon ozljede. 10. Ptoza, kao sastavni dio totalne oftalmoplegije, ocjenjuje se isključivo po točki 19. </w:t>
      </w:r>
    </w:p>
    <w:p w14:paraId="27BE8470" w14:textId="77777777" w:rsidR="00BC5DCA" w:rsidRPr="00BC5DCA" w:rsidRDefault="00BC5DCA" w:rsidP="00BC5DCA">
      <w:pPr>
        <w:rPr>
          <w:rFonts w:asciiTheme="minorHAnsi" w:hAnsiTheme="minorHAnsi" w:cstheme="minorHAnsi"/>
        </w:rPr>
      </w:pPr>
    </w:p>
    <w:p w14:paraId="52EB827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III. UŠI 25. Potpuna gluhoća na oba uha s urednom kaloričkom reakcijom vestibularnog organa……………………………………………………………………………………………………………………………....... 40% </w:t>
      </w:r>
    </w:p>
    <w:p w14:paraId="2FF82D6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26. Potpuna gluhoća na oba uha s ugaslom kaloričkom reakcijom vestibularnog organa.……………………………………………………………………………………………………………………………......... 60% </w:t>
      </w:r>
    </w:p>
    <w:p w14:paraId="5EF18D2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27. Oslabljen vestibularni organ s urednim sluhom........................................………..................   5% </w:t>
      </w:r>
    </w:p>
    <w:p w14:paraId="73C1ADE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28. Potpuna gluhoća na jednom uhu s urednom kaloričkom reakcijom vestibularnog organa………………................................................................................................................. 15% </w:t>
      </w:r>
    </w:p>
    <w:p w14:paraId="68390D0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29. Potpuna gluhoća na jednom uhu s ugaslom kaloričkom reakcijom vestibularnog organa na tom uhu............................................................................................................................................ 20% </w:t>
      </w:r>
    </w:p>
    <w:p w14:paraId="6FB5692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30. Obostrana nagluhost s urednom kaloričkom reakcijom vestibularnog organa obostrano;ukupni gubitak sluha po Fowler-Sabine:</w:t>
      </w:r>
    </w:p>
    <w:p w14:paraId="1D8F21E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20 - 30%.........................................................................................................................do   5% </w:t>
      </w:r>
    </w:p>
    <w:p w14:paraId="1714922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31 - 60%........................................................................................................................do  10% </w:t>
      </w:r>
    </w:p>
    <w:p w14:paraId="0B36D57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61 - 85%........................................................................................................................do  20% </w:t>
      </w:r>
    </w:p>
    <w:p w14:paraId="51A7985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31. Obostrana nagluhost s ugaslom kaloričkom reakcijom vestibularnog organa; ukupni gubitak sluha po Fowler-Sabine: </w:t>
      </w:r>
    </w:p>
    <w:p w14:paraId="258BE2E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a) 20 - 30%........................................................................................................................do  10%</w:t>
      </w:r>
    </w:p>
    <w:p w14:paraId="028B77B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31 - 60%........................................................................................................................do  20% </w:t>
      </w:r>
    </w:p>
    <w:p w14:paraId="3B7CF7E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61 - 85%........................................................................................................................do  30% </w:t>
      </w:r>
    </w:p>
    <w:p w14:paraId="44404BB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32. Ozljeda ušne školjke: </w:t>
      </w:r>
    </w:p>
    <w:p w14:paraId="71A6802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gubitak do polovice ušne školjke....................................................................................do   5% </w:t>
      </w:r>
    </w:p>
    <w:p w14:paraId="1B903B7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gubitak školjke preko polovice.................................................................................... ........10% </w:t>
      </w:r>
    </w:p>
    <w:p w14:paraId="07469E5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1. Invaliditet po točkama 25 - 32. ocjenjuje se poslije završenog liječenja, ali ne ranije od 3 mjeseca nakon ozljede. 2. Ne ugovara se osigurateljno pokriće i ne postoji obveza ocjenjivanja invaliditeta ako su posljedice nesretnog slučaja navedene u točkama 27. do 31. nastale zbog: c) natučenja mekog oglavka, d) potresa mozga, e) ozljede mekih struktura vrata nastale mehanizmom trzaja vrata (“Whiplash injury”). 3. Ako je kod osiguranika utvrđeno oštećenje sluha po tipu akustične traume zbog profesionalne izloženosti buci, gubitak sluha nastao zbog traume po Fowler-Sabine, umanjuje se za jednu trećinu. 4. Invaliditet po točki 32. ocjenjuje se zasebno po završenom liječenju i pribraja se ostalim utvrđenim točkama invaliditeta nastalog nakon oštećenja sluha.  </w:t>
      </w:r>
    </w:p>
    <w:p w14:paraId="3B358CC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IV. LICE 33. Ožiljno deformirajuća oštećenja lica praćeno funkcionalnim smetnjama i/ili posttraumatski deformiteti kostiju lica: </w:t>
      </w:r>
    </w:p>
    <w:p w14:paraId="106797D3" w14:textId="7D04700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lakom stupnju........................................................................................................................   5% </w:t>
      </w:r>
    </w:p>
    <w:p w14:paraId="71383D1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srednjem stupnju.................................................................................................................. 10% </w:t>
      </w:r>
    </w:p>
    <w:p w14:paraId="158C611E" w14:textId="7574C1D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teškom </w:t>
      </w:r>
      <w:r w:rsidR="00594822">
        <w:rPr>
          <w:rFonts w:asciiTheme="minorHAnsi" w:hAnsiTheme="minorHAnsi" w:cstheme="minorHAnsi"/>
        </w:rPr>
        <w:t xml:space="preserve"> s</w:t>
      </w:r>
      <w:r w:rsidRPr="00BC5DCA">
        <w:rPr>
          <w:rFonts w:asciiTheme="minorHAnsi" w:hAnsiTheme="minorHAnsi" w:cstheme="minorHAnsi"/>
        </w:rPr>
        <w:t xml:space="preserve">tupnju........................................................................................................................25% </w:t>
      </w:r>
    </w:p>
    <w:p w14:paraId="45767392" w14:textId="06FBDD5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34. Gubitak donje čeljusti............................................................................................................. 30% </w:t>
      </w:r>
    </w:p>
    <w:p w14:paraId="6C3C804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35. Ograničeno otvaranje usta (razmak gornjih i donjih zubiju): </w:t>
      </w:r>
    </w:p>
    <w:p w14:paraId="68130920" w14:textId="7FC20645" w:rsidR="00BC5DCA" w:rsidRPr="00BC5DCA" w:rsidRDefault="00BC5DCA" w:rsidP="00BC5DCA">
      <w:pPr>
        <w:rPr>
          <w:rFonts w:asciiTheme="minorHAnsi" w:hAnsiTheme="minorHAnsi" w:cstheme="minorHAnsi"/>
        </w:rPr>
      </w:pPr>
      <w:r w:rsidRPr="00BC5DCA">
        <w:rPr>
          <w:rFonts w:asciiTheme="minorHAnsi" w:hAnsiTheme="minorHAnsi" w:cstheme="minorHAnsi"/>
        </w:rPr>
        <w:t>a) manje od 4 cm.................................................................................................</w:t>
      </w:r>
      <w:r w:rsidR="00594822">
        <w:rPr>
          <w:rFonts w:asciiTheme="minorHAnsi" w:hAnsiTheme="minorHAnsi" w:cstheme="minorHAnsi"/>
        </w:rPr>
        <w:t>...</w:t>
      </w:r>
      <w:r w:rsidRPr="00BC5DCA">
        <w:rPr>
          <w:rFonts w:asciiTheme="minorHAnsi" w:hAnsiTheme="minorHAnsi" w:cstheme="minorHAnsi"/>
        </w:rPr>
        <w:t>........................</w:t>
      </w:r>
      <w:r w:rsidR="00594822">
        <w:rPr>
          <w:rFonts w:asciiTheme="minorHAnsi" w:hAnsiTheme="minorHAnsi" w:cstheme="minorHAnsi"/>
        </w:rPr>
        <w:t>.</w:t>
      </w:r>
      <w:r w:rsidRPr="00BC5DCA">
        <w:rPr>
          <w:rFonts w:asciiTheme="minorHAnsi" w:hAnsiTheme="minorHAnsi" w:cstheme="minorHAnsi"/>
        </w:rPr>
        <w:t xml:space="preserve">5% </w:t>
      </w:r>
    </w:p>
    <w:p w14:paraId="3D51F3E8" w14:textId="1D712B1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b) manje od 2 cm.................................................................................................</w:t>
      </w:r>
      <w:r w:rsidR="00594822">
        <w:rPr>
          <w:rFonts w:asciiTheme="minorHAnsi" w:hAnsiTheme="minorHAnsi" w:cstheme="minorHAnsi"/>
        </w:rPr>
        <w:t>.</w:t>
      </w:r>
      <w:r w:rsidRPr="00BC5DCA">
        <w:rPr>
          <w:rFonts w:asciiTheme="minorHAnsi" w:hAnsiTheme="minorHAnsi" w:cstheme="minorHAnsi"/>
        </w:rPr>
        <w:t xml:space="preserve">........................ 10% </w:t>
      </w:r>
    </w:p>
    <w:p w14:paraId="0C06D89C" w14:textId="3890B67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36. Defekti na čeljusnim kostima, na jeziku i nepcu s funkcionalnim smetnjama...................do  15% </w:t>
      </w:r>
    </w:p>
    <w:p w14:paraId="7DB09D8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37. Gubitak stalnog zuba u razini zubnog mesa (gingive) ili u cijelosti ...........................................1% </w:t>
      </w:r>
    </w:p>
    <w:p w14:paraId="7B98417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38. Djelomična kljenut mišića lica zbog ozljede facijalnog živca poslije prijeloma sljepoočne kosti ili ozljede odgovarajuće parotidne regije:</w:t>
      </w:r>
    </w:p>
    <w:p w14:paraId="1B149B7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lakom stupnju..................................................................................................................   5% </w:t>
      </w:r>
    </w:p>
    <w:p w14:paraId="009E173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srednjem stupnju............................................................................................................. 10% </w:t>
      </w:r>
    </w:p>
    <w:p w14:paraId="4BECE4F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jakom stupnju s kontrakturom i tikom mimičke muskulature........................................... 20% </w:t>
      </w:r>
    </w:p>
    <w:p w14:paraId="5A1948C6" w14:textId="7AB24050" w:rsidR="00BC5DCA" w:rsidRPr="00BC5DCA" w:rsidRDefault="00BC5DCA" w:rsidP="00BC5DCA">
      <w:pPr>
        <w:rPr>
          <w:rFonts w:asciiTheme="minorHAnsi" w:hAnsiTheme="minorHAnsi" w:cstheme="minorHAnsi"/>
        </w:rPr>
      </w:pPr>
      <w:r w:rsidRPr="00BC5DCA">
        <w:rPr>
          <w:rFonts w:asciiTheme="minorHAnsi" w:hAnsiTheme="minorHAnsi" w:cstheme="minorHAnsi"/>
        </w:rPr>
        <w:t>39. Potpuna kljenut mišića lica zbog ozljede faci-jalnog živca poslije prijeloma sljepoočne kosti ili ozljede odgovarajuće parotidne regije..........................................................................</w:t>
      </w:r>
      <w:r w:rsidR="00594822">
        <w:rPr>
          <w:rFonts w:asciiTheme="minorHAnsi" w:hAnsiTheme="minorHAnsi" w:cstheme="minorHAnsi"/>
        </w:rPr>
        <w:t>.....</w:t>
      </w:r>
      <w:r w:rsidRPr="00BC5DCA">
        <w:rPr>
          <w:rFonts w:asciiTheme="minorHAnsi" w:hAnsiTheme="minorHAnsi" w:cstheme="minorHAnsi"/>
        </w:rPr>
        <w:t xml:space="preserve">............................................................. 30% </w:t>
      </w:r>
    </w:p>
    <w:p w14:paraId="1709C63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6D05461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1. Ne ugovara se osigurateljno pokriće i ne postoji obveza ocjenjivanja invaliditeta ako su posljedice nesretnog slučaja: a) kozmetički i estetski ožiljci na licu bez funkcionalnih smetnji. 2. Invaliditet ocijenjen po točki 33. ne pribraja se invaliditetu po točkama 34., 35., 36., 38. i 39. 3. Invaliditet po točki 37b. ocjenjuje se za zub koji je nakon ili pri samom nesretnom slučaju izgubljen ili je neposredno nakon nesretnog slučaja morao biti izvađen, pa i ako je slomljen prilikom jela. 4. Invaliditet po točki 38. i 39. ocjenjuje se ako je ozljeda dijagnosticirana neposredno nakon nesretnog slučaja, kliničkim nalazom i pripadajućim EMG-om. Trajni invaliditet se ocjenjuje nakon završenog liječenja i rehabilitacije,a najranije dvije godine nakon ozljede uz klinički pregled i uz obvezno utvrđenje konačnog stupnja ozljede živca EMG nalazom. </w:t>
      </w:r>
    </w:p>
    <w:p w14:paraId="7E5E45E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V. NOS 40. Djelomičan gubitak nosa.........................................................................................................................................do  10% </w:t>
      </w:r>
    </w:p>
    <w:p w14:paraId="01ACAAA1" w14:textId="67D4A34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41. Gubitak čitavog </w:t>
      </w:r>
      <w:r w:rsidR="00594822">
        <w:rPr>
          <w:rFonts w:asciiTheme="minorHAnsi" w:hAnsiTheme="minorHAnsi" w:cstheme="minorHAnsi"/>
        </w:rPr>
        <w:t>n</w:t>
      </w:r>
      <w:r w:rsidRPr="00BC5DCA">
        <w:rPr>
          <w:rFonts w:asciiTheme="minorHAnsi" w:hAnsiTheme="minorHAnsi" w:cstheme="minorHAnsi"/>
        </w:rPr>
        <w:t>osa.........................................................................................................</w:t>
      </w:r>
      <w:r w:rsidR="00594822">
        <w:rPr>
          <w:rFonts w:asciiTheme="minorHAnsi" w:hAnsiTheme="minorHAnsi" w:cstheme="minorHAnsi"/>
        </w:rPr>
        <w:t>.............................</w:t>
      </w:r>
      <w:r w:rsidRPr="00BC5DCA">
        <w:rPr>
          <w:rFonts w:asciiTheme="minorHAnsi" w:hAnsiTheme="minorHAnsi" w:cstheme="minorHAnsi"/>
        </w:rPr>
        <w:t xml:space="preserve">.......30% </w:t>
      </w:r>
    </w:p>
    <w:p w14:paraId="581A91C4" w14:textId="1B465142"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42. Otežano disanje nakon prijeloma nosnog septuma koji je utvrđen klinički i rendgenološki neposredno nakon ozljede...........................................................................................................................................   5% </w:t>
      </w:r>
    </w:p>
    <w:p w14:paraId="0E56FDA6" w14:textId="5387C96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43. Anosmija uzrokovana dokazanim prijelomom gornjeg unutarnjeg dijela nosnih kostiju ..do 5 %. </w:t>
      </w:r>
    </w:p>
    <w:p w14:paraId="3A4D93E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1. Kod različitih posljedica ozljede nosa zbog jednog nesretnog slučaja, postoci invaliditeta se ne zbrajaju, već se invaliditet ocjenjuje po točki najpovoljnijoj za osiguranika. 2. Ne ugovara se osigurateljno pokriće i ne postoji obveza ocjenjivanja invaliditeta ako je posljedica nesretnog slučaja promjena piramide nosa. </w:t>
      </w:r>
    </w:p>
    <w:p w14:paraId="4D310E5E" w14:textId="0B69DED8" w:rsidR="00BC5DCA" w:rsidRPr="00BC5DCA" w:rsidRDefault="00BC5DCA" w:rsidP="00BC5DCA">
      <w:pPr>
        <w:rPr>
          <w:rFonts w:asciiTheme="minorHAnsi" w:hAnsiTheme="minorHAnsi" w:cstheme="minorHAnsi"/>
        </w:rPr>
      </w:pPr>
      <w:r w:rsidRPr="00BC5DCA">
        <w:rPr>
          <w:rFonts w:asciiTheme="minorHAnsi" w:hAnsiTheme="minorHAnsi" w:cstheme="minorHAnsi"/>
        </w:rPr>
        <w:t>VI. DUŠNIK I JEDNJAK 44. Stanje nakon traheotomije zbog vitalnih indikacija nakon</w:t>
      </w:r>
      <w:r w:rsidR="00B639A3">
        <w:rPr>
          <w:rFonts w:asciiTheme="minorHAnsi" w:hAnsiTheme="minorHAnsi" w:cstheme="minorHAnsi"/>
        </w:rPr>
        <w:t xml:space="preserve"> </w:t>
      </w:r>
      <w:r w:rsidRPr="00BC5DCA">
        <w:rPr>
          <w:rFonts w:asciiTheme="minorHAnsi" w:hAnsiTheme="minorHAnsi" w:cstheme="minorHAnsi"/>
        </w:rPr>
        <w:t>ozljede..........................................   5%</w:t>
      </w:r>
    </w:p>
    <w:p w14:paraId="6E00FE1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 45. Suženje dušnika: </w:t>
      </w:r>
    </w:p>
    <w:p w14:paraId="3721BA29" w14:textId="4D73792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poslije ozljede grkljana i početnog dijela dušnika................................................................do  10% </w:t>
      </w:r>
    </w:p>
    <w:p w14:paraId="23EF9B13" w14:textId="7C3BD4C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radi kojeg se mora trajno nositi kanila..................................................................................... 60% </w:t>
      </w:r>
    </w:p>
    <w:p w14:paraId="3A1CFC1F" w14:textId="2310F57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46. Trajna organska promuklost nakon ozljede............................................................................   5% </w:t>
      </w:r>
    </w:p>
    <w:p w14:paraId="05011166" w14:textId="334B77C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47. Suženje jednjaka endoskopski utvrđeno...........................................................................do  15% </w:t>
      </w:r>
    </w:p>
    <w:p w14:paraId="15052B42" w14:textId="0E5E85B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48. Potpuno suženje jednjaka s trajnim gastrostomom............................................................... 80% </w:t>
      </w:r>
    </w:p>
    <w:p w14:paraId="0259351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3357142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VII. PRSNI KOŠ 49. Stanje nakon: </w:t>
      </w:r>
    </w:p>
    <w:p w14:paraId="2EAC7FE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prijelom dva rebra zacijeljen s pomakom...........................................................................   3% </w:t>
      </w:r>
    </w:p>
    <w:p w14:paraId="2AB45F3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prijelom tri ili više rebara zacijeljen s pomakom.................................................................   5% </w:t>
      </w:r>
    </w:p>
    <w:p w14:paraId="64B5C30E" w14:textId="0A433F1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50. Prijelom prsne kosti zacijeljen s pomakom.............................................................................   3% </w:t>
      </w:r>
    </w:p>
    <w:p w14:paraId="2C08D684" w14:textId="76F3F00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51. Stanje nakon torakotomije......................................................................................................   5% </w:t>
      </w:r>
    </w:p>
    <w:p w14:paraId="6A1A450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52. Oštećenje plućne funkcije restriktivnog tipa zbog prijeloma rebara, penetrantnih ozljeda prsnog koša, posttraumatskih adhezija, hematotoraksa i pneumotoraksa: </w:t>
      </w:r>
    </w:p>
    <w:p w14:paraId="0CD78E9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vitalni kapacitet umanjen za 20 - 30%...........................................................................do  10% </w:t>
      </w:r>
    </w:p>
    <w:p w14:paraId="4485F74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vitalni kapacitet umanjen za 31 - 50%...........................................................................do  30% </w:t>
      </w:r>
    </w:p>
    <w:p w14:paraId="626CDA2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vitalni kapacitet umanjen za 51% i više.............................................................................. 50% </w:t>
      </w:r>
    </w:p>
    <w:p w14:paraId="04FAD9B3" w14:textId="673415D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53. Fistula nakon empijema ........................................................................................................ 15% </w:t>
      </w:r>
    </w:p>
    <w:p w14:paraId="267E6A5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54. Gubitak jedne dojke:</w:t>
      </w:r>
    </w:p>
    <w:p w14:paraId="5AC25BE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do 50 godina života............................................................................................................ 15% </w:t>
      </w:r>
    </w:p>
    <w:p w14:paraId="6D4D888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preko 50 godina života....................................................................................................... 10% </w:t>
      </w:r>
    </w:p>
    <w:p w14:paraId="527AD54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teško oštećenje dojke do 50 godina života........................................................................   5% </w:t>
      </w:r>
    </w:p>
    <w:p w14:paraId="4D547D3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55. Gubitak obje dojke:</w:t>
      </w:r>
    </w:p>
    <w:p w14:paraId="3D54E6A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do 50 godina života............................................................................................................ 30% </w:t>
      </w:r>
    </w:p>
    <w:p w14:paraId="7D213A3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preko 50 godina života....................................................................................................... 15% </w:t>
      </w:r>
    </w:p>
    <w:p w14:paraId="7EC2DD2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teško oštećenje obje dojke do 50 godina života................................................................. 10% </w:t>
      </w:r>
    </w:p>
    <w:p w14:paraId="14AB934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56. Posljedice penetratnih ozljeda srca i velikih krvnih žila prsnog koša:</w:t>
      </w:r>
    </w:p>
    <w:p w14:paraId="153D46B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penetratna ozljeda srca.................................................................................................... 15% </w:t>
      </w:r>
    </w:p>
    <w:p w14:paraId="6846B88D" w14:textId="36FB4446"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b) penetratne ozljede velikih krvnih žila..........................................................................</w:t>
      </w:r>
      <w:r w:rsidR="00B639A3">
        <w:rPr>
          <w:rFonts w:asciiTheme="minorHAnsi" w:hAnsiTheme="minorHAnsi" w:cstheme="minorHAnsi"/>
        </w:rPr>
        <w:t>....</w:t>
      </w:r>
      <w:r w:rsidRPr="00BC5DCA">
        <w:rPr>
          <w:rFonts w:asciiTheme="minorHAnsi" w:hAnsiTheme="minorHAnsi" w:cstheme="minorHAnsi"/>
        </w:rPr>
        <w:t>....... 15% c</w:t>
      </w:r>
      <w:r w:rsidR="00B639A3">
        <w:rPr>
          <w:rFonts w:asciiTheme="minorHAnsi" w:hAnsiTheme="minorHAnsi" w:cstheme="minorHAnsi"/>
        </w:rPr>
        <w:t xml:space="preserve"> </w:t>
      </w:r>
      <w:r w:rsidRPr="00BC5DCA">
        <w:rPr>
          <w:rFonts w:asciiTheme="minorHAnsi" w:hAnsiTheme="minorHAnsi" w:cstheme="minorHAnsi"/>
        </w:rPr>
        <w:t xml:space="preserve">) aneurizma aorte s implantatom.......................................................................................... 40% </w:t>
      </w:r>
    </w:p>
    <w:p w14:paraId="7C22D76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d) penetratna ozljeda srca s promijenjenim elektrokardiogramom i ultrazvukom, prema težini promjena.......................................................................................................................do  45% </w:t>
      </w:r>
    </w:p>
    <w:p w14:paraId="5FAE96FB"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1. Invaliditet zbog smanjene funkcije pluća ocjenjuje se opetovanim spirometrijama. Ukoliko se radi o smanjenju vitalnog kapaciteta za 31% i više, potrebna je kardiopulmonalna obrada. 2. Ako su stanja iz točaka 49., 50., 51. i 53. praćena poremećajem plućne funkcije restriktivnog tipa, onda se invaliditet ne ocjenjuje po navedenim točkama, već po točki 52. 3. Po točkama 52. i 53. invaliditet se ocjenjuje nakon završenog liječenja, ali ne ranije od jedne godine od dana ozljede. 4. Ako je spirometrijskom pretragom registriran mješovit poremećaj plućne funkcije (opstruktivni i restriktivni), invaliditet se umanjuje razmjerno ispadu funkcije zbog obstrukcije (Tiffno-ov indeks). 5. Ne ugovara se osigurateljno pokriće i ne postoji obveza ocjenjivanja invaliditeta za prijelom jednog rebra. </w:t>
      </w:r>
    </w:p>
    <w:p w14:paraId="47E3121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VIII. KOŽA 57. Dublji ožiljci na tijelu nakon opekotina ili ozljeda koji zahvaćaju:.....preko 10% površine tijela do 5% </w:t>
      </w:r>
    </w:p>
    <w:p w14:paraId="6D3A06A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58. Duboki ožiljci na tijelu nakon opekotina ili ozljeda koji zahvaćaju: </w:t>
      </w:r>
    </w:p>
    <w:p w14:paraId="661EDA2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do 10% površine tijela ...................................................................................................do   5% </w:t>
      </w:r>
    </w:p>
    <w:p w14:paraId="48A4437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do 20% površine tijela...................................................................................................do  15% </w:t>
      </w:r>
    </w:p>
    <w:p w14:paraId="60BD0DA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preko 20% površine tijela................................................................................................... 30% </w:t>
      </w:r>
    </w:p>
    <w:p w14:paraId="4FC1052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POSEBNE ODREDBE 1. Ne ugovara se osigurateljno pokriće i ne postoji obveza ocjenjivanja invaliditeta za: a) posljedice epidermalne opekotine (I stupanj),  b) dublje ožiljke koji zahvaćaju do 10% površine tijela. 2. Dublji ožiljak nastaje nakon intermedijalne opekotine - opekotine II stupnja i/ili ozljede s većim defektom kože. 3. Duboki ožiljak nastaje nakon opekotine III i IV stupnja i/ili velike ozljede kožnog pokrivača. 4. Dublji i duboki ožiljci na tijelu izračunavaju se primjenom pravila devetke (shema se nalazi na kraju Tablice). 5. Funkcionalne smetnje (motilitet) izazvane opekotinama ili ozljedama iz točke 58. ocjenjuju se prema odgovarajućim točkama Tablica invaliditeta. </w:t>
      </w:r>
    </w:p>
    <w:p w14:paraId="3AEF61F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IX. TRBUŠNI ORGANI 59. Traumatska hernija nastala na mjestu ozljede trbušne stijenke ili postoperativna hernija na mjestu ožiljka od laparatomije učinjene radi ozljede trbušnih organa .................................................   5% </w:t>
      </w:r>
    </w:p>
    <w:p w14:paraId="0C8E0E6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60. Ozljeda ošita: </w:t>
      </w:r>
    </w:p>
    <w:p w14:paraId="40CC79A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stanje nakon prsnuća ošita dokazanog u bolnici neposredno nakon ozljede i kirurški zbrinuto............................................................................................................................... 10% </w:t>
      </w:r>
    </w:p>
    <w:p w14:paraId="7F64313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dijafragmalna hernija-recidiv nakon kirurški zbrinute dijafragmalne traumatske hernije.... 15% </w:t>
      </w:r>
    </w:p>
    <w:p w14:paraId="41C10F9B" w14:textId="7909838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61. Stanje nakon eksplorativne laparotomije...............................................................................   5% </w:t>
      </w:r>
    </w:p>
    <w:p w14:paraId="2680744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62. Resekcija želuca nakon ozljede želuca.................................................................................... 10% </w:t>
      </w:r>
    </w:p>
    <w:p w14:paraId="28F92F1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63. Resekcija tankog crijeva nakon ozljede tankog crijeva: </w:t>
      </w:r>
    </w:p>
    <w:p w14:paraId="7A8F7B4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do 50 cm.............................................................................................................................   5% </w:t>
      </w:r>
    </w:p>
    <w:p w14:paraId="6D789C3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do 100 cm........................................................................................................................... 10% </w:t>
      </w:r>
    </w:p>
    <w:p w14:paraId="470EEDB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više od 100 cm................................................................................................................... 20% </w:t>
      </w:r>
    </w:p>
    <w:p w14:paraId="22C31ED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64. Operativno liječena ozljeda debelog crijeva bez resekcije, uključujući i privremenu kolostomu.................................................................................................................................. 10% </w:t>
      </w:r>
    </w:p>
    <w:p w14:paraId="3282D3E8" w14:textId="5DCCBA84" w:rsidR="00BC5DCA" w:rsidRPr="00BC5DCA" w:rsidRDefault="00BC5DCA" w:rsidP="00BC5DCA">
      <w:pPr>
        <w:rPr>
          <w:rFonts w:asciiTheme="minorHAnsi" w:hAnsiTheme="minorHAnsi" w:cstheme="minorHAnsi"/>
        </w:rPr>
      </w:pPr>
      <w:r w:rsidRPr="00BC5DCA">
        <w:rPr>
          <w:rFonts w:asciiTheme="minorHAnsi" w:hAnsiTheme="minorHAnsi" w:cstheme="minorHAnsi"/>
        </w:rPr>
        <w:t>65. Resekcija nakon ozljeda debelog crijeva s trajnom kolostomom .......................................... 50%</w:t>
      </w:r>
    </w:p>
    <w:p w14:paraId="60082ECA" w14:textId="2E7F1EC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66. Resekcija jetre nakon ozljeda jetre........................................................................................ 20% </w:t>
      </w:r>
    </w:p>
    <w:p w14:paraId="34F7EE7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67. Gubitak slezene (splenektomia): </w:t>
      </w:r>
    </w:p>
    <w:p w14:paraId="268471C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a) do 20 godina starosti.......................................................................................................... 20%</w:t>
      </w:r>
    </w:p>
    <w:p w14:paraId="420E70C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preko 20 godina starosti..................................................................................................... 10% </w:t>
      </w:r>
    </w:p>
    <w:p w14:paraId="3F09820C" w14:textId="277768B7" w:rsidR="00BC5DCA" w:rsidRPr="00BC5DCA" w:rsidRDefault="00BC5DCA" w:rsidP="00BC5DCA">
      <w:pPr>
        <w:rPr>
          <w:rFonts w:asciiTheme="minorHAnsi" w:hAnsiTheme="minorHAnsi" w:cstheme="minorHAnsi"/>
        </w:rPr>
      </w:pPr>
      <w:r w:rsidRPr="00BC5DCA">
        <w:rPr>
          <w:rFonts w:asciiTheme="minorHAnsi" w:hAnsiTheme="minorHAnsi" w:cstheme="minorHAnsi"/>
        </w:rPr>
        <w:t>68. Funkcionalni poremećaj nakon ozljede gušterače dokazane UZ i/ili CT...........................do  20%</w:t>
      </w:r>
    </w:p>
    <w:p w14:paraId="6ACED495" w14:textId="21B2D8A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69. Anus praeternaturalis - trajni................................................................................................. 50% </w:t>
      </w:r>
    </w:p>
    <w:p w14:paraId="1BBE4A3F" w14:textId="2AFECA7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70. Sterkoralna fistula................................................................................................................... 50% </w:t>
      </w:r>
    </w:p>
    <w:p w14:paraId="6E331EF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71. Incontinentio alvi - trajna </w:t>
      </w:r>
    </w:p>
    <w:p w14:paraId="3A36C50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nepotpuna ........................................................................................................................ 20% </w:t>
      </w:r>
    </w:p>
    <w:p w14:paraId="6231E12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potpuna.............................................................................................................................. 50% </w:t>
      </w:r>
    </w:p>
    <w:p w14:paraId="2E9885A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2C4CB07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POSEBNA ODREDBA U ocjeni trajnog invaliditeta pri posljedicama ozljeda trbušnih organa primjenjuje se načelo iz točke 6. Općih odredbi Tablice invaliditeta. </w:t>
      </w:r>
    </w:p>
    <w:p w14:paraId="15197ED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0E2318BB" w14:textId="4DA0B03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X. MOKRAĆNI ORGANI 72. Gubitak jednog bubrega uz normalnu funkciju drugog .................... 30% </w:t>
      </w:r>
    </w:p>
    <w:p w14:paraId="73787A9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73. Gubitak jednog bubrega uz oštećenje funkcije drugog: </w:t>
      </w:r>
    </w:p>
    <w:p w14:paraId="70052AE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lakom stupnju do 30% oštećenja funkcije..................................................................do  40% </w:t>
      </w:r>
    </w:p>
    <w:p w14:paraId="114BFDF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srednjem stupnju do 50% oštećenja funkcije.............................................................do  55% </w:t>
      </w:r>
    </w:p>
    <w:p w14:paraId="2B59E38A" w14:textId="57A803B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jakom stupnju preko 50% oštećenja funkcije.................................................................. 80% </w:t>
      </w:r>
    </w:p>
    <w:p w14:paraId="327AE892" w14:textId="65826D4D" w:rsidR="00BC5DCA" w:rsidRPr="00BC5DCA" w:rsidRDefault="00B639A3" w:rsidP="00BC5DCA">
      <w:pPr>
        <w:rPr>
          <w:rFonts w:asciiTheme="minorHAnsi" w:hAnsiTheme="minorHAnsi" w:cstheme="minorHAnsi"/>
        </w:rPr>
      </w:pPr>
      <w:r>
        <w:rPr>
          <w:rFonts w:asciiTheme="minorHAnsi" w:hAnsiTheme="minorHAnsi" w:cstheme="minorHAnsi"/>
        </w:rPr>
        <w:t>7</w:t>
      </w:r>
      <w:r w:rsidR="00BC5DCA" w:rsidRPr="00BC5DCA">
        <w:rPr>
          <w:rFonts w:asciiTheme="minorHAnsi" w:hAnsiTheme="minorHAnsi" w:cstheme="minorHAnsi"/>
        </w:rPr>
        <w:t>4. Funkcionalno oštećenje jednog bubrega:</w:t>
      </w:r>
    </w:p>
    <w:p w14:paraId="3038EEC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lakom stupnju do 30% oštećenja funkcije..................................................................do  10% </w:t>
      </w:r>
    </w:p>
    <w:p w14:paraId="132DE61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b) u srednjem stupnju do 50% oštećenja funkcije.............................................................do  15% </w:t>
      </w:r>
    </w:p>
    <w:p w14:paraId="62E011D6" w14:textId="7EDDAA2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jakom stupnju preko 50% oštećenja funkcije.................................................................. 30% </w:t>
      </w:r>
    </w:p>
    <w:p w14:paraId="49191BA7" w14:textId="63A2FD56" w:rsidR="00BC5DCA" w:rsidRPr="00BC5DCA" w:rsidRDefault="00B639A3" w:rsidP="00BC5DCA">
      <w:pPr>
        <w:rPr>
          <w:rFonts w:asciiTheme="minorHAnsi" w:hAnsiTheme="minorHAnsi" w:cstheme="minorHAnsi"/>
        </w:rPr>
      </w:pPr>
      <w:r>
        <w:rPr>
          <w:rFonts w:asciiTheme="minorHAnsi" w:hAnsiTheme="minorHAnsi" w:cstheme="minorHAnsi"/>
        </w:rPr>
        <w:t>7</w:t>
      </w:r>
      <w:r w:rsidR="00BC5DCA" w:rsidRPr="00BC5DCA">
        <w:rPr>
          <w:rFonts w:asciiTheme="minorHAnsi" w:hAnsiTheme="minorHAnsi" w:cstheme="minorHAnsi"/>
        </w:rPr>
        <w:t xml:space="preserve">5. Funkcionalno oštećenje oba bubrega: </w:t>
      </w:r>
    </w:p>
    <w:p w14:paraId="6346B87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a) u lakom stupnju do 30% oštećenja funkcije..................................................................do  30%</w:t>
      </w:r>
    </w:p>
    <w:p w14:paraId="2B20D06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u srednjem stupnju do 50% oštećenja funkcije.............................................................do  45%</w:t>
      </w:r>
    </w:p>
    <w:p w14:paraId="24E6F6D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c) u jakom stupnju preko 50% oštećenja funkcije.................................................................. 80% </w:t>
      </w:r>
    </w:p>
    <w:p w14:paraId="4B97D17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76. Poremećaj ispuštanja mokraće zbog ozljede uretre graduirane po Charriereu: </w:t>
      </w:r>
    </w:p>
    <w:p w14:paraId="1A4BDA1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lakom stupnju ispod 18 CH........................................................................................do  10% </w:t>
      </w:r>
    </w:p>
    <w:p w14:paraId="6AFB452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srednjem stupnju ispod 14 CH...................................................................................do  20% </w:t>
      </w:r>
    </w:p>
    <w:p w14:paraId="4497DE7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u jakom stupnju ispod 6 CH............................................................................................... 35% </w:t>
      </w:r>
    </w:p>
    <w:p w14:paraId="113EBFE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77. Smanjeni kapacitet nakon ozljede mokraćnog mjehura - za svaku 1/3 smanjenog kapaciteta... 10% </w:t>
      </w:r>
    </w:p>
    <w:p w14:paraId="2F556CCB" w14:textId="035B167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78. Potpuna inkontinencija urina - trajno .................................................................................... 40% </w:t>
      </w:r>
    </w:p>
    <w:p w14:paraId="7B3B7A17" w14:textId="5B52FE2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79. Urinarna fistula: uretralna, perinealna i/ili vaginalna............................................................. 30% </w:t>
      </w:r>
    </w:p>
    <w:p w14:paraId="33C7B61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POSEBNA ODREDBA U ocjeni trajnog invaliditeta pri posljedicama ozljeda trbušnih mokraćnih organa primjenjuje se načelo iz točke 6. Općih odredbi Tablice invaliditeta. </w:t>
      </w:r>
    </w:p>
    <w:p w14:paraId="0FA1ACB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486C5EF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XI. GENITALNI ORGANI </w:t>
      </w:r>
    </w:p>
    <w:p w14:paraId="0085270B" w14:textId="7337691E"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80. Gubitak jednog testisa do 60 godina života............................................................................ 15% </w:t>
      </w:r>
    </w:p>
    <w:p w14:paraId="0F3792A3" w14:textId="6FE9B0F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81. Gubitak jednog testisa preko 60 godina života.......................................................................   5% </w:t>
      </w:r>
    </w:p>
    <w:p w14:paraId="62012F30" w14:textId="7129E95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82. Gubitak oba testisa do 60 godina života................................................................................. 50% </w:t>
      </w:r>
    </w:p>
    <w:p w14:paraId="627C1DB6" w14:textId="682F144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83. Gubitak oba testisa preko 60 godina života............................................................................ 30% </w:t>
      </w:r>
    </w:p>
    <w:p w14:paraId="4E8CCC66" w14:textId="505501B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84. Gubitak penisa do 60 godina života........................................................................................ 60% </w:t>
      </w:r>
    </w:p>
    <w:p w14:paraId="0A8A3382" w14:textId="3574790F" w:rsidR="00BC5DCA" w:rsidRPr="00BC5DCA" w:rsidRDefault="00BC5DCA" w:rsidP="00BC5DCA">
      <w:pPr>
        <w:rPr>
          <w:rFonts w:asciiTheme="minorHAnsi" w:hAnsiTheme="minorHAnsi" w:cstheme="minorHAnsi"/>
        </w:rPr>
      </w:pPr>
      <w:r w:rsidRPr="00BC5DCA">
        <w:rPr>
          <w:rFonts w:asciiTheme="minorHAnsi" w:hAnsiTheme="minorHAnsi" w:cstheme="minorHAnsi"/>
        </w:rPr>
        <w:t>85. Gubitak penisa preko 60 godina života.................................................................................. 30%</w:t>
      </w:r>
    </w:p>
    <w:p w14:paraId="72E6BC85" w14:textId="6909C73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86. Deformacija penisa s onemogućenom kohabitacijom do 60 godina života........................... 50% </w:t>
      </w:r>
    </w:p>
    <w:p w14:paraId="18DB204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87. Deformacija penisa s onemogućenom kohabitacijom preko 60 godina života........................ 25%</w:t>
      </w:r>
    </w:p>
    <w:p w14:paraId="2972BF5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88. Gubitak maternice i jajnika do 55 godina života: </w:t>
      </w:r>
    </w:p>
    <w:p w14:paraId="3222CA7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gubitak maternice............................................................................................................... 50% </w:t>
      </w:r>
    </w:p>
    <w:p w14:paraId="7BBD0B1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b) gubitak jednog jajnika......................................................................................................... 15% </w:t>
      </w:r>
    </w:p>
    <w:p w14:paraId="1E60755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c) gubitak oba jajnika.............................................................................................................. 50%</w:t>
      </w:r>
    </w:p>
    <w:p w14:paraId="75822C6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89. Gubitak maternice i jajnika preko 55 godina života: </w:t>
      </w:r>
    </w:p>
    <w:p w14:paraId="1DEE1BD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gubitak maternice............................................................................................................... 10% </w:t>
      </w:r>
    </w:p>
    <w:p w14:paraId="52AE2E5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gubitak svakog jajnika........................................................................................................   5% </w:t>
      </w:r>
    </w:p>
    <w:p w14:paraId="7F33A9E5" w14:textId="482BD3CE"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90. Oštećenje vulve i vagine koje onemogućavaju kohabitaciju do 60 godina života.................. 50% </w:t>
      </w:r>
    </w:p>
    <w:p w14:paraId="7C09B98A" w14:textId="49FA44C2"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91. Oštećenje vulve i vagine koje onemogućavaju kohabitaciju preko 60 godina života............. 25% </w:t>
      </w:r>
    </w:p>
    <w:p w14:paraId="1C1FCD0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POSEBNA ODREDBA U ocjeni trajnog invaliditeta pri posljedicama ozljeda trbušnih genitalnih organa primjenjuje se načelo iz točke 6. Općih odredbi Tablice invaliditeta. </w:t>
      </w:r>
    </w:p>
    <w:p w14:paraId="0B08928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XII. KRALJEŽNICA </w:t>
      </w:r>
    </w:p>
    <w:p w14:paraId="62EA25D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92. Ozljeda kralježnice s trajnim potpunim oštećenjem kralježnične moždine ispod nivoa ozljede (tetraplegija, triplegija, paraplegija) s gubitkom kontrole defekacije i uriniranja......................................................................................................................100% </w:t>
      </w:r>
    </w:p>
    <w:p w14:paraId="4BBAE9B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93. Ozljeda kralježnice s potpunom paralizom donjih ekstremiteta bez smetnje defekacije i uriniranja......80% </w:t>
      </w:r>
    </w:p>
    <w:p w14:paraId="5CA61E26" w14:textId="6A50DA79" w:rsidR="00BC5DCA" w:rsidRPr="00BC5DCA" w:rsidRDefault="00BC5DCA" w:rsidP="00BC5DCA">
      <w:pPr>
        <w:rPr>
          <w:rFonts w:asciiTheme="minorHAnsi" w:hAnsiTheme="minorHAnsi" w:cstheme="minorHAnsi"/>
        </w:rPr>
      </w:pPr>
      <w:r w:rsidRPr="00BC5DCA">
        <w:rPr>
          <w:rFonts w:asciiTheme="minorHAnsi" w:hAnsiTheme="minorHAnsi" w:cstheme="minorHAnsi"/>
        </w:rPr>
        <w:t>94. Ozljeda kralježnice s trajnim djelomičnim oštećenjem kralježnične moždine (tetrapareza, tripareza) bez gubitka kontrole defekacije i uriniranja, utvrđena neposredno nakon ozljede te praćena kliničkim nalazom i pripadajućim EMG-om....................................................................</w:t>
      </w:r>
      <w:r w:rsidR="00843FEE">
        <w:rPr>
          <w:rFonts w:asciiTheme="minorHAnsi" w:hAnsiTheme="minorHAnsi" w:cstheme="minorHAnsi"/>
        </w:rPr>
        <w:t>.........................................................</w:t>
      </w:r>
      <w:r w:rsidRPr="00BC5DCA">
        <w:rPr>
          <w:rFonts w:asciiTheme="minorHAnsi" w:hAnsiTheme="minorHAnsi" w:cstheme="minorHAnsi"/>
        </w:rPr>
        <w:t xml:space="preserve">........... 50% </w:t>
      </w:r>
    </w:p>
    <w:p w14:paraId="6BDF88DE" w14:textId="3E766F07" w:rsidR="00BC5DCA" w:rsidRPr="00BC5DCA" w:rsidRDefault="00BC5DCA" w:rsidP="00BC5DCA">
      <w:pPr>
        <w:rPr>
          <w:rFonts w:asciiTheme="minorHAnsi" w:hAnsiTheme="minorHAnsi" w:cstheme="minorHAnsi"/>
        </w:rPr>
      </w:pPr>
      <w:r w:rsidRPr="00BC5DCA">
        <w:rPr>
          <w:rFonts w:asciiTheme="minorHAnsi" w:hAnsiTheme="minorHAnsi" w:cstheme="minorHAnsi"/>
        </w:rPr>
        <w:t>95. Ozljeda kralježnice s parezom donjih ekstremiteta utvrđena neposredno nakon ozljede te praćena kliničkim nalazom i pripadajućim EMG-om...........................................................................</w:t>
      </w:r>
      <w:r w:rsidR="00843FEE">
        <w:rPr>
          <w:rFonts w:asciiTheme="minorHAnsi" w:hAnsiTheme="minorHAnsi" w:cstheme="minorHAnsi"/>
        </w:rPr>
        <w:t>.........................................................</w:t>
      </w:r>
      <w:r w:rsidRPr="00BC5DCA">
        <w:rPr>
          <w:rFonts w:asciiTheme="minorHAnsi" w:hAnsiTheme="minorHAnsi" w:cstheme="minorHAnsi"/>
        </w:rPr>
        <w:t>.... 40%</w:t>
      </w:r>
    </w:p>
    <w:p w14:paraId="7992B08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96. Posljedica prijeloma najmanje dva kralješka uz promjenu krivulje kralježnice (kifoza, skolioza), rendgenološki dokazano.......................................................................................................... 20% </w:t>
      </w:r>
    </w:p>
    <w:p w14:paraId="0B8AD28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97. Smanjena pokretljivost kralježnice nakon rendgenološki dokazanog prijeloma koštanog dijela vratnog segmenta:</w:t>
      </w:r>
    </w:p>
    <w:p w14:paraId="67BB7AC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smanjenje do 1/3 opsega pokreta..................................................................................do   5%</w:t>
      </w:r>
    </w:p>
    <w:p w14:paraId="1E6125A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smanjenje do 2/3 opsega pokreta.................................................................................do  10% </w:t>
      </w:r>
    </w:p>
    <w:p w14:paraId="0FEEC5A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pokreta................................................................................. 15% </w:t>
      </w:r>
    </w:p>
    <w:p w14:paraId="5621317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98. Smanjena pokretljivost kralježnice, poslije rendgenološki dokazanog prijeloma koštanog dijela grudnog segmenta....................................................................................................................   5% </w:t>
      </w:r>
    </w:p>
    <w:p w14:paraId="5272A87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99. Smanjena pokretljivost kralježnice poslije rendgenološki dokazanog prijeloma koštanog dijela slabinskog segmenta: </w:t>
      </w:r>
    </w:p>
    <w:p w14:paraId="13B5FD6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a) smanjenje do 1/3 opsega pokreta.................................................................................do  10%</w:t>
      </w:r>
    </w:p>
    <w:p w14:paraId="47C825C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smanjenje do 2/3 opsega pokreta.................................................................................do  20% </w:t>
      </w:r>
    </w:p>
    <w:p w14:paraId="645DFB5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pokreta................................................................................. 35% </w:t>
      </w:r>
    </w:p>
    <w:p w14:paraId="04800D5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100. Serijski prijelom šiljastih (spinoznih) nastavaka tri i više kralježaka, rendgenološki dokazano...   5%</w:t>
      </w:r>
    </w:p>
    <w:p w14:paraId="3F8CF9E1" w14:textId="4393708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101. Serijski prijelom poprečnih (transverzalnih) nastavaka tri i više kralježaka, rendgenološki dokazano.......................................................................................................................................   5% </w:t>
      </w:r>
    </w:p>
    <w:p w14:paraId="1E5B11D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26C75A0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 Kod smanjenja pokretljivosti kralježnice ocjenjuje se najveća redukcija opsega kretnji izmjerena u bilo kojoj ravnini mjerenja neutral-0 metodom. 2. Ne ugovara se osigurateljno pokriće i ne postoji obveza ocjenjivanja invaliditeta:  a) zbog smanjena pokretljivosti vratne kralježnice nakon ozljede mekih struktura vrata u vidu istegnuća mišića ili instabiliteta zbog ligamentarnog oštećenja vratne kralježnice,  b) zbog smanjena pokretljivosti slabinske kralježnice nakon ozljede mekih struktura u vidu istegnuća mišića ili instabiliteta zbog ligamentarnog oštećenja slabinske kralježnice, c) za neuralna oštećenja koja su posljedica nastalih degenerativnih promjena (diskushernije), d) bolna stanja zbog degenerativnih promjena kralježnice koje uključuju herniju disci intervertebralis, diskopatiju, spondilozu, bolni sindrom kralježnice (cervikalni, cervikokranijalni, cervikobrahijalni, torakalni i lumbalni), spondiolistezu, spondiolizu, sakralgiju, miofascitis, kokcigodiniju, ishialgiju, fibrozitis, e) za prijelom poprečnih (transverzalnih) ili šiljastih (spinoznih) nastavaka do dva kralješka. 3. Oštećenja koja spadaju pod točke 92. i 93. ocjenjuju se po utvrđivanju ireparabilnih neuroloških lezija, a točke 94. i 95. ocjenjuju se po završenom liječenju, ali ne ranije od 2 godine od dana ozljede. </w:t>
      </w:r>
    </w:p>
    <w:p w14:paraId="48D606A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55CAFAE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XIII. ZDJELICA </w:t>
      </w:r>
    </w:p>
    <w:p w14:paraId="67086AE0" w14:textId="04C48F9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102. Višestruki prijelomi zdjelice sanirani uz težu deformaciju ili denivelaciju sa kroilijakalnih zglobova ili simfize rendgenološki dokazani................................................................................. 30% </w:t>
      </w:r>
    </w:p>
    <w:p w14:paraId="48F8EFFC" w14:textId="7017105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103. Simfizeoliza s horizontalnim i/ili vertikalnim pomakom, rendgenološki dokazana.............. 15% </w:t>
      </w:r>
    </w:p>
    <w:p w14:paraId="111B83D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104. Prijelom jedne kosti zdjelice (stidne, sjedne,crijevne ili krstačne) saniran uz pomak, rendgenološki dokazano........................................................................................................ 10% </w:t>
      </w:r>
    </w:p>
    <w:p w14:paraId="679EB603" w14:textId="195F4716" w:rsidR="00BC5DCA" w:rsidRPr="00BC5DCA" w:rsidRDefault="00BC5DCA" w:rsidP="00BC5DCA">
      <w:pPr>
        <w:rPr>
          <w:rFonts w:asciiTheme="minorHAnsi" w:hAnsiTheme="minorHAnsi" w:cstheme="minorHAnsi"/>
        </w:rPr>
      </w:pPr>
      <w:r w:rsidRPr="00BC5DCA">
        <w:rPr>
          <w:rFonts w:asciiTheme="minorHAnsi" w:hAnsiTheme="minorHAnsi" w:cstheme="minorHAnsi"/>
        </w:rPr>
        <w:t>105. Prijelom dvije kosti zdjelice saniran uz pomak, rendgenološki dokazano.......</w:t>
      </w:r>
      <w:r w:rsidR="00843FEE">
        <w:rPr>
          <w:rFonts w:asciiTheme="minorHAnsi" w:hAnsiTheme="minorHAnsi" w:cstheme="minorHAnsi"/>
        </w:rPr>
        <w:t>.</w:t>
      </w:r>
      <w:r w:rsidRPr="00BC5DCA">
        <w:rPr>
          <w:rFonts w:asciiTheme="minorHAnsi" w:hAnsiTheme="minorHAnsi" w:cstheme="minorHAnsi"/>
        </w:rPr>
        <w:t>.................... 15%</w:t>
      </w:r>
    </w:p>
    <w:p w14:paraId="4EB96D2D" w14:textId="53ABADD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106. Operativno odstranjena trtična kost....................................................................................   5% </w:t>
      </w:r>
    </w:p>
    <w:p w14:paraId="3A9E3A4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POSEBNE ODREDBE 1. Ne ugovara se osigurateljno pokriće i ne postoji obveza ocjenjivanja invaliditeta ako su posljedice nesretnog slučaja: </w:t>
      </w:r>
    </w:p>
    <w:p w14:paraId="632DA07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prijelom kostiju zdjelice koji je zarastao bez pomaka, b) prijelom ili iščašenje trtične kosti. </w:t>
      </w:r>
    </w:p>
    <w:p w14:paraId="6871A85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6B539A12" w14:textId="77777777" w:rsidR="00BC5DCA" w:rsidRPr="00BC5DCA" w:rsidRDefault="00BC5DCA" w:rsidP="00BC5DCA">
      <w:pPr>
        <w:rPr>
          <w:rFonts w:asciiTheme="minorHAnsi" w:hAnsiTheme="minorHAnsi" w:cstheme="minorHAnsi"/>
        </w:rPr>
      </w:pPr>
      <w:bookmarkStart w:id="1" w:name="_Hlk39607322"/>
      <w:r w:rsidRPr="00BC5DCA">
        <w:rPr>
          <w:rFonts w:asciiTheme="minorHAnsi" w:hAnsiTheme="minorHAnsi" w:cstheme="minorHAnsi"/>
        </w:rPr>
        <w:lastRenderedPageBreak/>
        <w:t xml:space="preserve">XIV. RUKE </w:t>
      </w:r>
    </w:p>
    <w:p w14:paraId="014A928A" w14:textId="21A1916C" w:rsidR="00BC5DCA" w:rsidRPr="00BC5DCA" w:rsidRDefault="00BC5DCA" w:rsidP="00BC5DCA">
      <w:pPr>
        <w:rPr>
          <w:rFonts w:asciiTheme="minorHAnsi" w:hAnsiTheme="minorHAnsi" w:cstheme="minorHAnsi"/>
        </w:rPr>
      </w:pPr>
      <w:r w:rsidRPr="00BC5DCA">
        <w:rPr>
          <w:rFonts w:asciiTheme="minorHAnsi" w:hAnsiTheme="minorHAnsi" w:cstheme="minorHAnsi"/>
        </w:rPr>
        <w:t>107. Gubitak obje ruke ili šake...................................................................................................</w:t>
      </w:r>
      <w:r w:rsidR="00843FEE">
        <w:rPr>
          <w:rFonts w:asciiTheme="minorHAnsi" w:hAnsiTheme="minorHAnsi" w:cstheme="minorHAnsi"/>
        </w:rPr>
        <w:t>.......................................</w:t>
      </w:r>
      <w:r w:rsidRPr="00BC5DCA">
        <w:rPr>
          <w:rFonts w:asciiTheme="minorHAnsi" w:hAnsiTheme="minorHAnsi" w:cstheme="minorHAnsi"/>
        </w:rPr>
        <w:t xml:space="preserve">....100% </w:t>
      </w:r>
    </w:p>
    <w:p w14:paraId="24E45E20" w14:textId="210DDD45" w:rsidR="00BC5DCA" w:rsidRPr="00BC5DCA" w:rsidRDefault="00BC5DCA" w:rsidP="00BC5DCA">
      <w:pPr>
        <w:rPr>
          <w:rFonts w:asciiTheme="minorHAnsi" w:hAnsiTheme="minorHAnsi" w:cstheme="minorHAnsi"/>
        </w:rPr>
      </w:pPr>
      <w:r w:rsidRPr="00BC5DCA">
        <w:rPr>
          <w:rFonts w:asciiTheme="minorHAnsi" w:hAnsiTheme="minorHAnsi" w:cstheme="minorHAnsi"/>
        </w:rPr>
        <w:t>108. Gubitak ruke u ramenu (eksartikulacija)................................................</w:t>
      </w:r>
      <w:r w:rsidR="00843FEE">
        <w:rPr>
          <w:rFonts w:asciiTheme="minorHAnsi" w:hAnsiTheme="minorHAnsi" w:cstheme="minorHAnsi"/>
        </w:rPr>
        <w:t>.</w:t>
      </w:r>
      <w:r w:rsidRPr="00BC5DCA">
        <w:rPr>
          <w:rFonts w:asciiTheme="minorHAnsi" w:hAnsiTheme="minorHAnsi" w:cstheme="minorHAnsi"/>
        </w:rPr>
        <w:t xml:space="preserve">.............................. 70% </w:t>
      </w:r>
    </w:p>
    <w:p w14:paraId="67FBA89F" w14:textId="720A8187" w:rsidR="00BC5DCA" w:rsidRPr="00BC5DCA" w:rsidRDefault="00BC5DCA" w:rsidP="00BC5DCA">
      <w:pPr>
        <w:rPr>
          <w:rFonts w:asciiTheme="minorHAnsi" w:hAnsiTheme="minorHAnsi" w:cstheme="minorHAnsi"/>
        </w:rPr>
      </w:pPr>
      <w:r w:rsidRPr="00BC5DCA">
        <w:rPr>
          <w:rFonts w:asciiTheme="minorHAnsi" w:hAnsiTheme="minorHAnsi" w:cstheme="minorHAnsi"/>
        </w:rPr>
        <w:t>109. Gubitak ruke u području nadlaktice.........................................................</w:t>
      </w:r>
      <w:r w:rsidR="00843FEE">
        <w:rPr>
          <w:rFonts w:asciiTheme="minorHAnsi" w:hAnsiTheme="minorHAnsi" w:cstheme="minorHAnsi"/>
        </w:rPr>
        <w:t>.</w:t>
      </w:r>
      <w:r w:rsidRPr="00BC5DCA">
        <w:rPr>
          <w:rFonts w:asciiTheme="minorHAnsi" w:hAnsiTheme="minorHAnsi" w:cstheme="minorHAnsi"/>
        </w:rPr>
        <w:t xml:space="preserve">............................ 65% </w:t>
      </w:r>
    </w:p>
    <w:p w14:paraId="3C80CD8A" w14:textId="194EF80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110. Gubitak ruke ispod lakta s očuvanom funkcijom lakta........................................................ 60% </w:t>
      </w:r>
    </w:p>
    <w:p w14:paraId="345A0D56" w14:textId="040D5050" w:rsidR="00BC5DCA" w:rsidRPr="00BC5DCA" w:rsidRDefault="00BC5DCA" w:rsidP="00BC5DCA">
      <w:pPr>
        <w:rPr>
          <w:rFonts w:asciiTheme="minorHAnsi" w:hAnsiTheme="minorHAnsi" w:cstheme="minorHAnsi"/>
        </w:rPr>
      </w:pPr>
      <w:r w:rsidRPr="00BC5DCA">
        <w:rPr>
          <w:rFonts w:asciiTheme="minorHAnsi" w:hAnsiTheme="minorHAnsi" w:cstheme="minorHAnsi"/>
        </w:rPr>
        <w:t>111. Gubitak šake........................................................................................</w:t>
      </w:r>
      <w:r w:rsidR="00843FEE">
        <w:rPr>
          <w:rFonts w:asciiTheme="minorHAnsi" w:hAnsiTheme="minorHAnsi" w:cstheme="minorHAnsi"/>
        </w:rPr>
        <w:t>...</w:t>
      </w:r>
      <w:r w:rsidRPr="00BC5DCA">
        <w:rPr>
          <w:rFonts w:asciiTheme="minorHAnsi" w:hAnsiTheme="minorHAnsi" w:cstheme="minorHAnsi"/>
        </w:rPr>
        <w:t>.............................. 55% 1</w:t>
      </w:r>
    </w:p>
    <w:p w14:paraId="7DBE6CC9" w14:textId="052D36D4" w:rsidR="00BC5DCA" w:rsidRPr="00BC5DCA" w:rsidRDefault="00BC5DCA" w:rsidP="00BC5DCA">
      <w:pPr>
        <w:rPr>
          <w:rFonts w:asciiTheme="minorHAnsi" w:hAnsiTheme="minorHAnsi" w:cstheme="minorHAnsi"/>
        </w:rPr>
      </w:pPr>
      <w:r w:rsidRPr="00BC5DCA">
        <w:rPr>
          <w:rFonts w:asciiTheme="minorHAnsi" w:hAnsiTheme="minorHAnsi" w:cstheme="minorHAnsi"/>
        </w:rPr>
        <w:t>12. Gubitak svih prstiju: a)  na obje šake................................................................................................................... 90% b)  na jednoj šaci..........................................................................................................</w:t>
      </w:r>
      <w:r w:rsidR="00843FEE">
        <w:rPr>
          <w:rFonts w:asciiTheme="minorHAnsi" w:hAnsiTheme="minorHAnsi" w:cstheme="minorHAnsi"/>
        </w:rPr>
        <w:t>...........................</w:t>
      </w:r>
      <w:r w:rsidRPr="00BC5DCA">
        <w:rPr>
          <w:rFonts w:asciiTheme="minorHAnsi" w:hAnsiTheme="minorHAnsi" w:cstheme="minorHAnsi"/>
        </w:rPr>
        <w:t xml:space="preserve">....... 45% </w:t>
      </w:r>
    </w:p>
    <w:p w14:paraId="0D60655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113. Gubitak palca ili prve metakarpalne kosti s gubitkom funkcije prsta..................................... 20%</w:t>
      </w:r>
    </w:p>
    <w:p w14:paraId="461C7A1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114. Gubitak kažiprsta ili druge metakarpalne kosti s gubitkom funkcije prsta............................. 12% 1</w:t>
      </w:r>
    </w:p>
    <w:p w14:paraId="4D83D89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 Gubitak srednjeg prsta ili treće metakarpalne kosti s gubitkom funkcije prsta......................   6% </w:t>
      </w:r>
    </w:p>
    <w:p w14:paraId="5619AADE" w14:textId="7086BA8F" w:rsidR="00BC5DCA" w:rsidRPr="00BC5DCA" w:rsidRDefault="00BC5DCA" w:rsidP="00BC5DCA">
      <w:pPr>
        <w:rPr>
          <w:rFonts w:asciiTheme="minorHAnsi" w:hAnsiTheme="minorHAnsi" w:cstheme="minorHAnsi"/>
        </w:rPr>
      </w:pPr>
      <w:r w:rsidRPr="00BC5DCA">
        <w:rPr>
          <w:rFonts w:asciiTheme="minorHAnsi" w:hAnsiTheme="minorHAnsi" w:cstheme="minorHAnsi"/>
        </w:rPr>
        <w:t>116. Gubitak do malog ili malog prsta ili četvrte ili pete metakarpalne kosti s gubitkom funkcije prsta......................................................................................................................................</w:t>
      </w:r>
      <w:r w:rsidR="00843FEE">
        <w:rPr>
          <w:rFonts w:asciiTheme="minorHAnsi" w:hAnsiTheme="minorHAnsi" w:cstheme="minorHAnsi"/>
        </w:rPr>
        <w:t>.......</w:t>
      </w:r>
      <w:r w:rsidRPr="00BC5DCA">
        <w:rPr>
          <w:rFonts w:asciiTheme="minorHAnsi" w:hAnsiTheme="minorHAnsi" w:cstheme="minorHAnsi"/>
        </w:rPr>
        <w:t xml:space="preserve">.   3% </w:t>
      </w:r>
    </w:p>
    <w:p w14:paraId="31BCEA7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377B3BE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POSEBNE ODREDBE I 1. Ne ugovara se osigurateljno pokriće i ne postoji obveza ocjenjivanja invaliditeta za gubitak jagodice prsta bez gubitka koštanog dijela članka prsta. 2. Za gubitak jednog članka palca određuje se polovina, a za gubitak jednog članka ostalih prstiju ocjenjuje se trećina postotka određenog za gubitak tog prsta. 3. Djelomični gubitak koštanog dijela članka,ocjenjuje se kao potpuni gubitak članka tog prsta. 117. Potpuna ukočenost ramenog zgloba:</w:t>
      </w:r>
    </w:p>
    <w:p w14:paraId="0DB51B7B" w14:textId="1C82E44F"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funkcionalno povoljnom položaju (abdukcija do 20 stupnjeva).............................</w:t>
      </w:r>
      <w:r w:rsidR="00843FEE">
        <w:rPr>
          <w:rFonts w:asciiTheme="minorHAnsi" w:hAnsiTheme="minorHAnsi" w:cstheme="minorHAnsi"/>
        </w:rPr>
        <w:t>....</w:t>
      </w:r>
      <w:r w:rsidRPr="00BC5DCA">
        <w:rPr>
          <w:rFonts w:asciiTheme="minorHAnsi" w:hAnsiTheme="minorHAnsi" w:cstheme="minorHAnsi"/>
        </w:rPr>
        <w:t xml:space="preserve">...... 25% </w:t>
      </w:r>
    </w:p>
    <w:p w14:paraId="77EBF102" w14:textId="1FFD55F9" w:rsidR="00BC5DCA" w:rsidRPr="00BC5DCA" w:rsidRDefault="00BC5DCA" w:rsidP="00BC5DCA">
      <w:pPr>
        <w:rPr>
          <w:rFonts w:asciiTheme="minorHAnsi" w:hAnsiTheme="minorHAnsi" w:cstheme="minorHAnsi"/>
        </w:rPr>
      </w:pPr>
      <w:r w:rsidRPr="00BC5DCA">
        <w:rPr>
          <w:rFonts w:asciiTheme="minorHAnsi" w:hAnsiTheme="minorHAnsi" w:cstheme="minorHAnsi"/>
        </w:rPr>
        <w:t>b)  u funkcionalno nepovoljnom položaju (abdukcija od 20 do 40 stupnjeva)..............</w:t>
      </w:r>
      <w:r w:rsidR="00843FEE">
        <w:rPr>
          <w:rFonts w:asciiTheme="minorHAnsi" w:hAnsiTheme="minorHAnsi" w:cstheme="minorHAnsi"/>
        </w:rPr>
        <w:t>.....</w:t>
      </w:r>
      <w:r w:rsidRPr="00BC5DCA">
        <w:rPr>
          <w:rFonts w:asciiTheme="minorHAnsi" w:hAnsiTheme="minorHAnsi" w:cstheme="minorHAnsi"/>
        </w:rPr>
        <w:t xml:space="preserve">....... 35% </w:t>
      </w:r>
    </w:p>
    <w:p w14:paraId="3189C3D4" w14:textId="0A98F445" w:rsidR="00BC5DCA" w:rsidRPr="00BC5DCA" w:rsidRDefault="00BC5DCA" w:rsidP="00BC5DCA">
      <w:pPr>
        <w:rPr>
          <w:rFonts w:asciiTheme="minorHAnsi" w:hAnsiTheme="minorHAnsi" w:cstheme="minorHAnsi"/>
        </w:rPr>
      </w:pPr>
      <w:r w:rsidRPr="00BC5DCA">
        <w:rPr>
          <w:rFonts w:asciiTheme="minorHAnsi" w:hAnsiTheme="minorHAnsi" w:cstheme="minorHAnsi"/>
        </w:rPr>
        <w:t>118. Rendgenološki dokazani prijelomi u području ramena zarasli s pomakom ili intraartikularni prijelomi uz urednu funkciju ramenog zgloba....................................................................</w:t>
      </w:r>
      <w:r w:rsidR="00843FEE">
        <w:rPr>
          <w:rFonts w:asciiTheme="minorHAnsi" w:hAnsiTheme="minorHAnsi" w:cstheme="minorHAnsi"/>
        </w:rPr>
        <w:t>.....</w:t>
      </w:r>
      <w:r w:rsidRPr="00BC5DCA">
        <w:rPr>
          <w:rFonts w:asciiTheme="minorHAnsi" w:hAnsiTheme="minorHAnsi" w:cstheme="minorHAnsi"/>
        </w:rPr>
        <w:t xml:space="preserve">...   5% </w:t>
      </w:r>
    </w:p>
    <w:p w14:paraId="0D2A574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119. Smanjena pokretljivost ruke u ramenom zglobu nakon rendgenološki dokazanog prijeloma,komparirano sa zdravom:</w:t>
      </w:r>
    </w:p>
    <w:p w14:paraId="2C6358FF" w14:textId="3F1865E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smanjenje do 1/3 opsega..........................................................................................</w:t>
      </w:r>
      <w:r w:rsidR="00843FEE">
        <w:rPr>
          <w:rFonts w:asciiTheme="minorHAnsi" w:hAnsiTheme="minorHAnsi" w:cstheme="minorHAnsi"/>
        </w:rPr>
        <w:t>.......</w:t>
      </w:r>
      <w:r w:rsidRPr="00BC5DCA">
        <w:rPr>
          <w:rFonts w:asciiTheme="minorHAnsi" w:hAnsiTheme="minorHAnsi" w:cstheme="minorHAnsi"/>
        </w:rPr>
        <w:t xml:space="preserve">.do   5% </w:t>
      </w:r>
    </w:p>
    <w:p w14:paraId="7A5A016E" w14:textId="579F1594" w:rsidR="00BC5DCA" w:rsidRPr="00BC5DCA" w:rsidRDefault="00BC5DCA" w:rsidP="00BC5DCA">
      <w:pPr>
        <w:rPr>
          <w:rFonts w:asciiTheme="minorHAnsi" w:hAnsiTheme="minorHAnsi" w:cstheme="minorHAnsi"/>
        </w:rPr>
      </w:pPr>
      <w:r w:rsidRPr="00BC5DCA">
        <w:rPr>
          <w:rFonts w:asciiTheme="minorHAnsi" w:hAnsiTheme="minorHAnsi" w:cstheme="minorHAnsi"/>
        </w:rPr>
        <w:t>b)  smanjenje do 2/3 opsega.......................................................................................</w:t>
      </w:r>
      <w:r w:rsidR="00843FEE">
        <w:rPr>
          <w:rFonts w:asciiTheme="minorHAnsi" w:hAnsiTheme="minorHAnsi" w:cstheme="minorHAnsi"/>
        </w:rPr>
        <w:t>.........</w:t>
      </w:r>
      <w:r w:rsidRPr="00BC5DCA">
        <w:rPr>
          <w:rFonts w:asciiTheme="minorHAnsi" w:hAnsiTheme="minorHAnsi" w:cstheme="minorHAnsi"/>
        </w:rPr>
        <w:t xml:space="preserve">...do  10% </w:t>
      </w:r>
    </w:p>
    <w:p w14:paraId="69F5CE26" w14:textId="64576348" w:rsidR="00BC5DCA" w:rsidRPr="00BC5DCA" w:rsidRDefault="00BC5DCA" w:rsidP="00BC5DCA">
      <w:pPr>
        <w:rPr>
          <w:rFonts w:asciiTheme="minorHAnsi" w:hAnsiTheme="minorHAnsi" w:cstheme="minorHAnsi"/>
        </w:rPr>
      </w:pPr>
      <w:r w:rsidRPr="00BC5DCA">
        <w:rPr>
          <w:rFonts w:asciiTheme="minorHAnsi" w:hAnsiTheme="minorHAnsi" w:cstheme="minorHAnsi"/>
        </w:rPr>
        <w:t>c)  smanjenje preko 2/3 opsega.......................................................................................</w:t>
      </w:r>
      <w:r w:rsidR="00843FEE">
        <w:rPr>
          <w:rFonts w:asciiTheme="minorHAnsi" w:hAnsiTheme="minorHAnsi" w:cstheme="minorHAnsi"/>
        </w:rPr>
        <w:t>..........</w:t>
      </w:r>
      <w:r w:rsidRPr="00BC5DCA">
        <w:rPr>
          <w:rFonts w:asciiTheme="minorHAnsi" w:hAnsiTheme="minorHAnsi" w:cstheme="minorHAnsi"/>
        </w:rPr>
        <w:t xml:space="preserve">... 15% </w:t>
      </w:r>
    </w:p>
    <w:p w14:paraId="15F264F2" w14:textId="408ACC8A"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120. Posttraumatsko iščašenje ramenog zgloba rendgenološki utvrđeno kod prvog pregleda..... 5%</w:t>
      </w:r>
    </w:p>
    <w:p w14:paraId="0F1742ED" w14:textId="420A252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121. Labavost ramenog zgloba s koštanim defektom zglobnih tijela.......................................... 20% </w:t>
      </w:r>
    </w:p>
    <w:p w14:paraId="0A6F3B9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122. Nepravilno zarastao prijelom ključne kosti rendgenološki dokazana...................................   5% </w:t>
      </w:r>
    </w:p>
    <w:p w14:paraId="684ED4B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123. Endoproteza ramenog zgloba............................................................................................... 30% </w:t>
      </w:r>
    </w:p>
    <w:p w14:paraId="33446DA4" w14:textId="169EC60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124. Pseudoartroza nadlaktične kosti, rendgenološki dokazana.................................................. 30% </w:t>
      </w:r>
    </w:p>
    <w:p w14:paraId="632F06A4" w14:textId="676B336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125. Kronični osteomijelitis kostiju ruke s fistulom...................................................................... 10% </w:t>
      </w:r>
    </w:p>
    <w:p w14:paraId="1E1EA828" w14:textId="610334A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126. Cirkulatorne promjene nakon oštećenja velikih krvnih žila ruku.......................................... 15% </w:t>
      </w:r>
    </w:p>
    <w:p w14:paraId="1925D38F" w14:textId="6F71F4EE"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127. Potpuna kljenut mišića vratno - ramenog područja zbog ozljede akcesornog živca............ 15% </w:t>
      </w:r>
    </w:p>
    <w:p w14:paraId="5B31E44C" w14:textId="49DAF19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128. Potpuna kljenut mišića ruke zbog ozljede brahijalnog pleksusa........................................... 60% </w:t>
      </w:r>
    </w:p>
    <w:p w14:paraId="24101F2A" w14:textId="1C92E15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129. Djelomična kljenut mišića ruke zbog ozljede brahijalnog pleksusa: gornjeg dijela (ERB) ili donjeg dijela (KLUMPKE).............................................................................................................. 35% </w:t>
      </w:r>
    </w:p>
    <w:p w14:paraId="198842C9" w14:textId="310B077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130. Potpuna kljenut mišića ramena zbog ozljede aksilarnog živca............................................. 15% </w:t>
      </w:r>
    </w:p>
    <w:p w14:paraId="1B76D929" w14:textId="65BA242F"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131. Potpuna kljenut mišića ruke zbog ozljede radijalnog živca................................................... 30% </w:t>
      </w:r>
    </w:p>
    <w:p w14:paraId="3975BFF4" w14:textId="6BD8582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132. Potpuna kljenut dijela mišića podlaktice i šake zbog ozljede medijanog živca..................... 35% </w:t>
      </w:r>
    </w:p>
    <w:p w14:paraId="7551C71C" w14:textId="7631B421"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133. Potpuna kljenut dijela mišića podlaktice i šake zbog ozljede ulnarnog živca....................... 30% </w:t>
      </w:r>
    </w:p>
    <w:p w14:paraId="5D506459" w14:textId="42C0B6C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134. Potpuna kljenut mišića zbog ozljede dva živca jedne ruke................................................... 50% </w:t>
      </w:r>
    </w:p>
    <w:p w14:paraId="702688D0" w14:textId="354F6AC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135. Potpuna kljenut mišića zbog ozljede tri živca jedne ruke..................................................... 60% </w:t>
      </w:r>
    </w:p>
    <w:p w14:paraId="115B95A4"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POSEBNE ODREDBE II 1. Kod smanjenja pokretljivosti ramena ocjenjuje se najveća redukcija opsega kretnji izmjerena u bilo kojoj ravnini mjerenja neutral-0 metodom. 2. Ne ugovara se osigurateljno pokriće i ne postoji obveza ocjenjivanja invaliditeta: a) zbog ponavljanog (habitualnog) iščašenja ramena, b) zbog djelomičnog ili potpunog iščašenja akromioklavikularnog zgloba ili sternokla-vikularnog zgloba, c) za radikularna oštećenja kao i oštećenja perifernih živaca nakon ozljede mekih struktura vratne kralježnice nastale mehanizmom trzaja vrata,  d) za potpunu kljenut mišića ruke zbog ozljede živca koja nije utvrđena neposredno nakon nesretnog slučaja i verificirana kliničkim nalazom i pripadajućim EMG-om. 3. Po točkama od 127. do 135. invaliditet se ocjenjuje samo u slučajevima traumatskog oštećenja živaca nakon završenog liječenja i rehabilitacije, a najranije dvije godine nakon ozljede, uz klinički pregled i uz obvezno utvrđenje konačnog stupnja ozljede živca EMG nalazom. 4. Za djelomičnu kljenut mišića ruke zbog ozljede živca određuje se maksimalno do 2/3 invaliditeta određenog za potpunu kljenut istih mišića. 5. Cirkulatorne promjene nakon oštećenja velikih krvnih žila na rukama moraju biti objektivizirane suvremenim dijagnostičkim metodama (doppler, angiografija ili sl.). 136. Potpuna ukočenost zgloba lakta, nakon rendgenološki dokazanog prijeloma:</w:t>
      </w:r>
    </w:p>
    <w:p w14:paraId="018874A5" w14:textId="4F74222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funkcionalno povoljnom položaju (u fleksiji 100 do 140 stupnjeva)...........................</w:t>
      </w:r>
      <w:r w:rsidR="00843FEE">
        <w:rPr>
          <w:rFonts w:asciiTheme="minorHAnsi" w:hAnsiTheme="minorHAnsi" w:cstheme="minorHAnsi"/>
        </w:rPr>
        <w:t>......</w:t>
      </w:r>
      <w:r w:rsidRPr="00BC5DCA">
        <w:rPr>
          <w:rFonts w:asciiTheme="minorHAnsi" w:hAnsiTheme="minorHAnsi" w:cstheme="minorHAnsi"/>
        </w:rPr>
        <w:t xml:space="preserve">.. 20% </w:t>
      </w:r>
    </w:p>
    <w:p w14:paraId="6AEF9D07" w14:textId="208263E3"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b)  u funkcionalno nepovoljnom položaju.....................................................................</w:t>
      </w:r>
      <w:r w:rsidR="00843FEE">
        <w:rPr>
          <w:rFonts w:asciiTheme="minorHAnsi" w:hAnsiTheme="minorHAnsi" w:cstheme="minorHAnsi"/>
        </w:rPr>
        <w:t>........</w:t>
      </w:r>
      <w:r w:rsidRPr="00BC5DCA">
        <w:rPr>
          <w:rFonts w:asciiTheme="minorHAnsi" w:hAnsiTheme="minorHAnsi" w:cstheme="minorHAnsi"/>
        </w:rPr>
        <w:t xml:space="preserve">....... 30% </w:t>
      </w:r>
    </w:p>
    <w:p w14:paraId="05681381" w14:textId="2795786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137. Rendgenološki dokazani prijelomi u području lakta zarasli s pomakom ili intraartikularni prijelomi uz urednu funkciju lakatnog zgloba...............................................................................   5% </w:t>
      </w:r>
    </w:p>
    <w:p w14:paraId="04C0E18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138. Smanjena pokretljivost zgloba lakta, nakon rendgenološki dokazanog prijeloma, komparirana sa zdravim: </w:t>
      </w:r>
    </w:p>
    <w:p w14:paraId="7699C612" w14:textId="71E04125" w:rsidR="00BC5DCA" w:rsidRPr="00BC5DCA" w:rsidRDefault="00BC5DCA" w:rsidP="00BC5DCA">
      <w:pPr>
        <w:rPr>
          <w:rFonts w:asciiTheme="minorHAnsi" w:hAnsiTheme="minorHAnsi" w:cstheme="minorHAnsi"/>
        </w:rPr>
      </w:pPr>
      <w:r w:rsidRPr="00BC5DCA">
        <w:rPr>
          <w:rFonts w:asciiTheme="minorHAnsi" w:hAnsiTheme="minorHAnsi" w:cstheme="minorHAnsi"/>
        </w:rPr>
        <w:t>a)  smanjenje do 1/3 opsega...........................................................................................</w:t>
      </w:r>
      <w:r w:rsidR="00843FEE">
        <w:rPr>
          <w:rFonts w:asciiTheme="minorHAnsi" w:hAnsiTheme="minorHAnsi" w:cstheme="minorHAnsi"/>
        </w:rPr>
        <w:t>......</w:t>
      </w:r>
      <w:r w:rsidRPr="00BC5DCA">
        <w:rPr>
          <w:rFonts w:asciiTheme="minorHAnsi" w:hAnsiTheme="minorHAnsi" w:cstheme="minorHAnsi"/>
        </w:rPr>
        <w:t xml:space="preserve">do   5% </w:t>
      </w:r>
    </w:p>
    <w:p w14:paraId="0450974E" w14:textId="667870FE" w:rsidR="00BC5DCA" w:rsidRPr="00BC5DCA" w:rsidRDefault="00BC5DCA" w:rsidP="00BC5DCA">
      <w:pPr>
        <w:rPr>
          <w:rFonts w:asciiTheme="minorHAnsi" w:hAnsiTheme="minorHAnsi" w:cstheme="minorHAnsi"/>
        </w:rPr>
      </w:pPr>
      <w:r w:rsidRPr="00BC5DCA">
        <w:rPr>
          <w:rFonts w:asciiTheme="minorHAnsi" w:hAnsiTheme="minorHAnsi" w:cstheme="minorHAnsi"/>
        </w:rPr>
        <w:t>b)  smanjenje do 2/3 opsega.........................................................................................</w:t>
      </w:r>
      <w:r w:rsidR="00843FEE">
        <w:rPr>
          <w:rFonts w:asciiTheme="minorHAnsi" w:hAnsiTheme="minorHAnsi" w:cstheme="minorHAnsi"/>
        </w:rPr>
        <w:t>.......</w:t>
      </w:r>
      <w:r w:rsidRPr="00BC5DCA">
        <w:rPr>
          <w:rFonts w:asciiTheme="minorHAnsi" w:hAnsiTheme="minorHAnsi" w:cstheme="minorHAnsi"/>
        </w:rPr>
        <w:t xml:space="preserve">.do  10% </w:t>
      </w:r>
    </w:p>
    <w:p w14:paraId="22C93B1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15% </w:t>
      </w:r>
    </w:p>
    <w:p w14:paraId="1CEBC9B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139. Rasklimani zglob lakta-oscilacija pokreta u poprečnom smjeru: </w:t>
      </w:r>
    </w:p>
    <w:p w14:paraId="1CA5BFA8" w14:textId="03CFEFE1" w:rsidR="00BC5DCA" w:rsidRPr="00BC5DCA" w:rsidRDefault="00BC5DCA" w:rsidP="00BC5DCA">
      <w:pPr>
        <w:rPr>
          <w:rFonts w:asciiTheme="minorHAnsi" w:hAnsiTheme="minorHAnsi" w:cstheme="minorHAnsi"/>
        </w:rPr>
      </w:pPr>
      <w:r w:rsidRPr="00BC5DCA">
        <w:rPr>
          <w:rFonts w:asciiTheme="minorHAnsi" w:hAnsiTheme="minorHAnsi" w:cstheme="minorHAnsi"/>
        </w:rPr>
        <w:t>a)  oscilacija do 20 stupnjeva...........................................................................................</w:t>
      </w:r>
      <w:r w:rsidR="00843FEE">
        <w:rPr>
          <w:rFonts w:asciiTheme="minorHAnsi" w:hAnsiTheme="minorHAnsi" w:cstheme="minorHAnsi"/>
        </w:rPr>
        <w:t>..........</w:t>
      </w:r>
      <w:r w:rsidRPr="00BC5DCA">
        <w:rPr>
          <w:rFonts w:asciiTheme="minorHAnsi" w:hAnsiTheme="minorHAnsi" w:cstheme="minorHAnsi"/>
        </w:rPr>
        <w:t xml:space="preserve">... 10% </w:t>
      </w:r>
    </w:p>
    <w:p w14:paraId="1DB64B87" w14:textId="0385EC7F" w:rsidR="00BC5DCA" w:rsidRPr="00BC5DCA" w:rsidRDefault="00BC5DCA" w:rsidP="00BC5DCA">
      <w:pPr>
        <w:rPr>
          <w:rFonts w:asciiTheme="minorHAnsi" w:hAnsiTheme="minorHAnsi" w:cstheme="minorHAnsi"/>
        </w:rPr>
      </w:pPr>
      <w:r w:rsidRPr="00BC5DCA">
        <w:rPr>
          <w:rFonts w:asciiTheme="minorHAnsi" w:hAnsiTheme="minorHAnsi" w:cstheme="minorHAnsi"/>
        </w:rPr>
        <w:t>b)  oscilacija preko 20 stupnjeva.........................................................................................</w:t>
      </w:r>
      <w:r w:rsidR="00843FEE">
        <w:rPr>
          <w:rFonts w:asciiTheme="minorHAnsi" w:hAnsiTheme="minorHAnsi" w:cstheme="minorHAnsi"/>
        </w:rPr>
        <w:t>..........</w:t>
      </w:r>
      <w:r w:rsidRPr="00BC5DCA">
        <w:rPr>
          <w:rFonts w:asciiTheme="minorHAnsi" w:hAnsiTheme="minorHAnsi" w:cstheme="minorHAnsi"/>
        </w:rPr>
        <w:t xml:space="preserve"> 25% </w:t>
      </w:r>
    </w:p>
    <w:p w14:paraId="757C360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140. Endoproteza lakta................................................................................................................. 25%</w:t>
      </w:r>
    </w:p>
    <w:p w14:paraId="3932CA3F" w14:textId="6573F611"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141. Pseudoartroza obje kosti podlaktice, rendgenološki dokazana...............................</w:t>
      </w:r>
      <w:r w:rsidR="00843FEE">
        <w:rPr>
          <w:rFonts w:asciiTheme="minorHAnsi" w:hAnsiTheme="minorHAnsi" w:cstheme="minorHAnsi"/>
        </w:rPr>
        <w:t>.</w:t>
      </w:r>
      <w:r w:rsidRPr="00BC5DCA">
        <w:rPr>
          <w:rFonts w:asciiTheme="minorHAnsi" w:hAnsiTheme="minorHAnsi" w:cstheme="minorHAnsi"/>
        </w:rPr>
        <w:t xml:space="preserve">........... 30% </w:t>
      </w:r>
    </w:p>
    <w:p w14:paraId="6C85A2D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142. Pseudoartroza radiusa, rendgenološki dokazana................................................................. 15% </w:t>
      </w:r>
    </w:p>
    <w:p w14:paraId="5DC4BE5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143. Pseudoartroza ulne, rendgenološki dokazana...................................................................... 15% </w:t>
      </w:r>
    </w:p>
    <w:p w14:paraId="5FC5E37E" w14:textId="18C4CAC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144. Potpuna ukočenost podlaktice u supinaciji nakon rendgenološki dokazanog prijeloma..... 25% </w:t>
      </w:r>
    </w:p>
    <w:p w14:paraId="45B55036" w14:textId="3B39E5B9" w:rsidR="00BC5DCA" w:rsidRPr="00BC5DCA" w:rsidRDefault="00BC5DCA" w:rsidP="00BC5DCA">
      <w:pPr>
        <w:rPr>
          <w:rFonts w:asciiTheme="minorHAnsi" w:hAnsiTheme="minorHAnsi" w:cstheme="minorHAnsi"/>
        </w:rPr>
      </w:pPr>
      <w:r w:rsidRPr="00BC5DCA">
        <w:rPr>
          <w:rFonts w:asciiTheme="minorHAnsi" w:hAnsiTheme="minorHAnsi" w:cstheme="minorHAnsi"/>
        </w:rPr>
        <w:t>145. Potpuna ukočenost podlaktice u srednjem položaju nakon rendgenološki dokazanog prijeloma................................................................................................................................</w:t>
      </w:r>
      <w:r w:rsidR="00843FEE">
        <w:rPr>
          <w:rFonts w:asciiTheme="minorHAnsi" w:hAnsiTheme="minorHAnsi" w:cstheme="minorHAnsi"/>
        </w:rPr>
        <w:t>.......</w:t>
      </w:r>
      <w:r w:rsidRPr="00BC5DCA">
        <w:rPr>
          <w:rFonts w:asciiTheme="minorHAnsi" w:hAnsiTheme="minorHAnsi" w:cstheme="minorHAnsi"/>
        </w:rPr>
        <w:t xml:space="preserve"> 15% </w:t>
      </w:r>
    </w:p>
    <w:p w14:paraId="57D2EF9F" w14:textId="4098143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146. Potpuna ukočenost podlaktice u pronaciji nakon rendgenološki dokazanog prijeloma...... 20% </w:t>
      </w:r>
    </w:p>
    <w:p w14:paraId="523F95F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147. Smanjena rotacija podlaktice (prosupinacija) nakon rendgenološki dokazanog prijeloma, komparirana sa zdravom: </w:t>
      </w:r>
    </w:p>
    <w:p w14:paraId="6C68A0C2" w14:textId="211A1673" w:rsidR="00BC5DCA" w:rsidRPr="00BC5DCA" w:rsidRDefault="00BC5DCA" w:rsidP="00BC5DCA">
      <w:pPr>
        <w:rPr>
          <w:rFonts w:asciiTheme="minorHAnsi" w:hAnsiTheme="minorHAnsi" w:cstheme="minorHAnsi"/>
        </w:rPr>
      </w:pPr>
      <w:r w:rsidRPr="00BC5DCA">
        <w:rPr>
          <w:rFonts w:asciiTheme="minorHAnsi" w:hAnsiTheme="minorHAnsi" w:cstheme="minorHAnsi"/>
        </w:rPr>
        <w:t>a)  smanjenje do 1/3 opsega....................................................................................</w:t>
      </w:r>
      <w:r w:rsidR="00843FEE">
        <w:rPr>
          <w:rFonts w:asciiTheme="minorHAnsi" w:hAnsiTheme="minorHAnsi" w:cstheme="minorHAnsi"/>
        </w:rPr>
        <w:t>.........</w:t>
      </w:r>
      <w:r w:rsidRPr="00BC5DCA">
        <w:rPr>
          <w:rFonts w:asciiTheme="minorHAnsi" w:hAnsiTheme="minorHAnsi" w:cstheme="minorHAnsi"/>
        </w:rPr>
        <w:t xml:space="preserve">.......do   5% </w:t>
      </w:r>
    </w:p>
    <w:p w14:paraId="04EC1AA1" w14:textId="1397C63D" w:rsidR="00BC5DCA" w:rsidRPr="00BC5DCA" w:rsidRDefault="00BC5DCA" w:rsidP="00BC5DCA">
      <w:pPr>
        <w:rPr>
          <w:rFonts w:asciiTheme="minorHAnsi" w:hAnsiTheme="minorHAnsi" w:cstheme="minorHAnsi"/>
        </w:rPr>
      </w:pPr>
      <w:r w:rsidRPr="00BC5DCA">
        <w:rPr>
          <w:rFonts w:asciiTheme="minorHAnsi" w:hAnsiTheme="minorHAnsi" w:cstheme="minorHAnsi"/>
        </w:rPr>
        <w:t>b)  smanjenje do 2/3 opsega...............................................................................</w:t>
      </w:r>
      <w:r w:rsidR="00843FEE">
        <w:rPr>
          <w:rFonts w:asciiTheme="minorHAnsi" w:hAnsiTheme="minorHAnsi" w:cstheme="minorHAnsi"/>
        </w:rPr>
        <w:t>.........</w:t>
      </w:r>
      <w:r w:rsidRPr="00BC5DCA">
        <w:rPr>
          <w:rFonts w:asciiTheme="minorHAnsi" w:hAnsiTheme="minorHAnsi" w:cstheme="minorHAnsi"/>
        </w:rPr>
        <w:t xml:space="preserve">...........do  10% </w:t>
      </w:r>
    </w:p>
    <w:p w14:paraId="70C6588B" w14:textId="225FF69F" w:rsidR="00BC5DCA" w:rsidRPr="00BC5DCA" w:rsidRDefault="00BC5DCA" w:rsidP="00BC5DCA">
      <w:pPr>
        <w:rPr>
          <w:rFonts w:asciiTheme="minorHAnsi" w:hAnsiTheme="minorHAnsi" w:cstheme="minorHAnsi"/>
        </w:rPr>
      </w:pPr>
      <w:r w:rsidRPr="00BC5DCA">
        <w:rPr>
          <w:rFonts w:asciiTheme="minorHAnsi" w:hAnsiTheme="minorHAnsi" w:cstheme="minorHAnsi"/>
        </w:rPr>
        <w:t>c)  smanjenje preko 2/3 opsega...................................................................................</w:t>
      </w:r>
      <w:r w:rsidR="00843FEE">
        <w:rPr>
          <w:rFonts w:asciiTheme="minorHAnsi" w:hAnsiTheme="minorHAnsi" w:cstheme="minorHAnsi"/>
        </w:rPr>
        <w:t>..........</w:t>
      </w:r>
      <w:r w:rsidRPr="00BC5DCA">
        <w:rPr>
          <w:rFonts w:asciiTheme="minorHAnsi" w:hAnsiTheme="minorHAnsi" w:cstheme="minorHAnsi"/>
        </w:rPr>
        <w:t xml:space="preserve">....... 15% </w:t>
      </w:r>
    </w:p>
    <w:p w14:paraId="043FC65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148. Potpuna ukočenost ručnog zgloba nakon rendgenološki dokazanog prijeloma: </w:t>
      </w:r>
    </w:p>
    <w:p w14:paraId="1DA86BD8" w14:textId="7F0E5283" w:rsidR="00BC5DCA" w:rsidRPr="00BC5DCA" w:rsidRDefault="00BC5DCA" w:rsidP="00BC5DCA">
      <w:pPr>
        <w:rPr>
          <w:rFonts w:asciiTheme="minorHAnsi" w:hAnsiTheme="minorHAnsi" w:cstheme="minorHAnsi"/>
        </w:rPr>
      </w:pPr>
      <w:r w:rsidRPr="00BC5DCA">
        <w:rPr>
          <w:rFonts w:asciiTheme="minorHAnsi" w:hAnsiTheme="minorHAnsi" w:cstheme="minorHAnsi"/>
        </w:rPr>
        <w:t>a)  u položaju ekstenzije.........................................................................................</w:t>
      </w:r>
      <w:r w:rsidR="00843FEE">
        <w:rPr>
          <w:rFonts w:asciiTheme="minorHAnsi" w:hAnsiTheme="minorHAnsi" w:cstheme="minorHAnsi"/>
        </w:rPr>
        <w:t>.........</w:t>
      </w:r>
      <w:r w:rsidRPr="00BC5DCA">
        <w:rPr>
          <w:rFonts w:asciiTheme="minorHAnsi" w:hAnsiTheme="minorHAnsi" w:cstheme="minorHAnsi"/>
        </w:rPr>
        <w:t>............. 15%</w:t>
      </w:r>
    </w:p>
    <w:p w14:paraId="613E0373" w14:textId="2736C01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u osovini podlaktice..............................................................................................</w:t>
      </w:r>
      <w:r w:rsidR="00843FEE">
        <w:rPr>
          <w:rFonts w:asciiTheme="minorHAnsi" w:hAnsiTheme="minorHAnsi" w:cstheme="minorHAnsi"/>
        </w:rPr>
        <w:t>.......</w:t>
      </w:r>
      <w:r w:rsidRPr="00BC5DCA">
        <w:rPr>
          <w:rFonts w:asciiTheme="minorHAnsi" w:hAnsiTheme="minorHAnsi" w:cstheme="minorHAnsi"/>
        </w:rPr>
        <w:t xml:space="preserve">.......... 20% </w:t>
      </w:r>
    </w:p>
    <w:p w14:paraId="231745A5" w14:textId="604E3C21" w:rsidR="00BC5DCA" w:rsidRPr="00BC5DCA" w:rsidRDefault="00BC5DCA" w:rsidP="00BC5DCA">
      <w:pPr>
        <w:rPr>
          <w:rFonts w:asciiTheme="minorHAnsi" w:hAnsiTheme="minorHAnsi" w:cstheme="minorHAnsi"/>
        </w:rPr>
      </w:pPr>
      <w:r w:rsidRPr="00BC5DCA">
        <w:rPr>
          <w:rFonts w:asciiTheme="minorHAnsi" w:hAnsiTheme="minorHAnsi" w:cstheme="minorHAnsi"/>
        </w:rPr>
        <w:t>c)  u položaju fleksije.......................................................................................................</w:t>
      </w:r>
      <w:r w:rsidR="00843FEE">
        <w:rPr>
          <w:rFonts w:asciiTheme="minorHAnsi" w:hAnsiTheme="minorHAnsi" w:cstheme="minorHAnsi"/>
        </w:rPr>
        <w:t>.........</w:t>
      </w:r>
      <w:r w:rsidRPr="00BC5DCA">
        <w:rPr>
          <w:rFonts w:asciiTheme="minorHAnsi" w:hAnsiTheme="minorHAnsi" w:cstheme="minorHAnsi"/>
        </w:rPr>
        <w:t xml:space="preserve">.... 30% </w:t>
      </w:r>
    </w:p>
    <w:p w14:paraId="4ED78FE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149. Smanjena pokretljivost ručnog zgloba nakon rendgenološki dokazanog prijeloma, komparirana sa zdravim: </w:t>
      </w:r>
    </w:p>
    <w:p w14:paraId="3EB76269" w14:textId="36038C65" w:rsidR="00BC5DCA" w:rsidRPr="00BC5DCA" w:rsidRDefault="00BC5DCA" w:rsidP="00BC5DCA">
      <w:pPr>
        <w:rPr>
          <w:rFonts w:asciiTheme="minorHAnsi" w:hAnsiTheme="minorHAnsi" w:cstheme="minorHAnsi"/>
        </w:rPr>
      </w:pPr>
      <w:r w:rsidRPr="00BC5DCA">
        <w:rPr>
          <w:rFonts w:asciiTheme="minorHAnsi" w:hAnsiTheme="minorHAnsi" w:cstheme="minorHAnsi"/>
        </w:rPr>
        <w:t>a)  smanjenje do 1/3 opsega...................................................................................</w:t>
      </w:r>
      <w:r w:rsidR="00843FEE">
        <w:rPr>
          <w:rFonts w:asciiTheme="minorHAnsi" w:hAnsiTheme="minorHAnsi" w:cstheme="minorHAnsi"/>
        </w:rPr>
        <w:t>........</w:t>
      </w:r>
      <w:r w:rsidRPr="00BC5DCA">
        <w:rPr>
          <w:rFonts w:asciiTheme="minorHAnsi" w:hAnsiTheme="minorHAnsi" w:cstheme="minorHAnsi"/>
        </w:rPr>
        <w:t xml:space="preserve">........do   5% </w:t>
      </w:r>
    </w:p>
    <w:p w14:paraId="1C472E6A" w14:textId="3AB8DD41" w:rsidR="00BC5DCA" w:rsidRPr="00BC5DCA" w:rsidRDefault="00BC5DCA" w:rsidP="00BC5DCA">
      <w:pPr>
        <w:rPr>
          <w:rFonts w:asciiTheme="minorHAnsi" w:hAnsiTheme="minorHAnsi" w:cstheme="minorHAnsi"/>
        </w:rPr>
      </w:pPr>
      <w:r w:rsidRPr="00BC5DCA">
        <w:rPr>
          <w:rFonts w:asciiTheme="minorHAnsi" w:hAnsiTheme="minorHAnsi" w:cstheme="minorHAnsi"/>
        </w:rPr>
        <w:t>b)  smanjenje do 2/3 opsega.................................................................................</w:t>
      </w:r>
      <w:r w:rsidR="00843FEE">
        <w:rPr>
          <w:rFonts w:asciiTheme="minorHAnsi" w:hAnsiTheme="minorHAnsi" w:cstheme="minorHAnsi"/>
        </w:rPr>
        <w:t>.........</w:t>
      </w:r>
      <w:r w:rsidRPr="00BC5DCA">
        <w:rPr>
          <w:rFonts w:asciiTheme="minorHAnsi" w:hAnsiTheme="minorHAnsi" w:cstheme="minorHAnsi"/>
        </w:rPr>
        <w:t xml:space="preserve">.........do  10% </w:t>
      </w:r>
    </w:p>
    <w:p w14:paraId="71CC4AEF" w14:textId="59F705FD" w:rsidR="00BC5DCA" w:rsidRPr="00BC5DCA" w:rsidRDefault="00BC5DCA" w:rsidP="00BC5DCA">
      <w:pPr>
        <w:rPr>
          <w:rFonts w:asciiTheme="minorHAnsi" w:hAnsiTheme="minorHAnsi" w:cstheme="minorHAnsi"/>
        </w:rPr>
      </w:pPr>
      <w:r w:rsidRPr="00BC5DCA">
        <w:rPr>
          <w:rFonts w:asciiTheme="minorHAnsi" w:hAnsiTheme="minorHAnsi" w:cstheme="minorHAnsi"/>
        </w:rPr>
        <w:t>c)  smanjenje preko 2/3 opsega........................................................................</w:t>
      </w:r>
      <w:r w:rsidR="00843FEE">
        <w:rPr>
          <w:rFonts w:asciiTheme="minorHAnsi" w:hAnsiTheme="minorHAnsi" w:cstheme="minorHAnsi"/>
        </w:rPr>
        <w:t>..........</w:t>
      </w:r>
      <w:r w:rsidRPr="00BC5DCA">
        <w:rPr>
          <w:rFonts w:asciiTheme="minorHAnsi" w:hAnsiTheme="minorHAnsi" w:cstheme="minorHAnsi"/>
        </w:rPr>
        <w:t xml:space="preserve">.................. 15% </w:t>
      </w:r>
    </w:p>
    <w:p w14:paraId="45639607" w14:textId="09E1661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150. Rendgenološki dokazani prijelomi u području ručnog zgloba zarasli s pomakom ili intraartikularni prijelomi uz urednu funkciju ručnog zgloba............................................................................................................................................   5% </w:t>
      </w:r>
    </w:p>
    <w:p w14:paraId="187F7744" w14:textId="1B864A6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151. Endoproteza navikularne (čunjaste) kosti i/ili os lunatum (mjesečaste kosti)...................... 20% </w:t>
      </w:r>
    </w:p>
    <w:p w14:paraId="6D0F34A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7B64F443"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III 1. Kod smanjenja pokretljivosti pojedinih zglobova ruke ocjenjuje se najveća redukcija opsega kretnji izmjerena u bilo kojoj ravnini mjerenja neutral-0 metodom. 2. Pseudoartroza čunjaste i/ili mjesečaste kosti ocjenjuje se prema točki 149.  </w:t>
      </w:r>
    </w:p>
    <w:p w14:paraId="6AFBB4AF" w14:textId="09FC76F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152. Potpuna ukočenost svih prstiju jedne ruke.......................................................................... 40% </w:t>
      </w:r>
    </w:p>
    <w:p w14:paraId="554F91A3" w14:textId="2B3C6A4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153. Potpuna ukočenost čitavog palca......................................................................................... 15% </w:t>
      </w:r>
    </w:p>
    <w:p w14:paraId="689301FD" w14:textId="2BAD1CF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154. Potpuna ukočenost čitavog kažiprsta...................................................................................   9% </w:t>
      </w:r>
    </w:p>
    <w:p w14:paraId="6AC036B3" w14:textId="71D5A1C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155. Potpuna ukočenost čitavog srednjeg prsta...........................................................................   4% </w:t>
      </w:r>
    </w:p>
    <w:p w14:paraId="6AFF7187" w14:textId="5CA99C1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156. Potpuna ukočenost domalog ili malog prsta, za svaki..........................................................   2% </w:t>
      </w:r>
    </w:p>
    <w:p w14:paraId="64B33596"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IV 1. Za potpunu ukočenost jednog zgloba palca određuje se polovina, a za potpunu ukočenost jednog zgloba ostalih prstiju određuje se trećina postotka određenog za ukočenost tog prsta. 2. Zbroj postotaka za ukočenost pojedinih zglobova jednog prsta ne može biti veći od postotka određenog za potpunu ukočenost tog prsta </w:t>
      </w:r>
    </w:p>
    <w:p w14:paraId="4A1BAAE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157. Nepravilno zarastao prijelom metakarpalnih kostiju rendgenološki dokazan: </w:t>
      </w:r>
    </w:p>
    <w:p w14:paraId="22788A4F" w14:textId="31EC98AB" w:rsidR="00BC5DCA" w:rsidRPr="00BC5DCA" w:rsidRDefault="00BC5DCA" w:rsidP="00BC5DCA">
      <w:pPr>
        <w:rPr>
          <w:rFonts w:asciiTheme="minorHAnsi" w:hAnsiTheme="minorHAnsi" w:cstheme="minorHAnsi"/>
        </w:rPr>
      </w:pPr>
      <w:r w:rsidRPr="00BC5DCA">
        <w:rPr>
          <w:rFonts w:asciiTheme="minorHAnsi" w:hAnsiTheme="minorHAnsi" w:cstheme="minorHAnsi"/>
        </w:rPr>
        <w:t>a)  I metakarpalne kosti...............................................................................</w:t>
      </w:r>
      <w:r w:rsidR="00843FEE">
        <w:rPr>
          <w:rFonts w:asciiTheme="minorHAnsi" w:hAnsiTheme="minorHAnsi" w:cstheme="minorHAnsi"/>
        </w:rPr>
        <w:t>.........</w:t>
      </w:r>
      <w:r w:rsidRPr="00BC5DCA">
        <w:rPr>
          <w:rFonts w:asciiTheme="minorHAnsi" w:hAnsiTheme="minorHAnsi" w:cstheme="minorHAnsi"/>
        </w:rPr>
        <w:t>........................   4%</w:t>
      </w:r>
    </w:p>
    <w:p w14:paraId="055EAE21" w14:textId="6414681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II, III, IV i V za svaku kost...................................................................................</w:t>
      </w:r>
      <w:r w:rsidR="001A4570">
        <w:rPr>
          <w:rFonts w:asciiTheme="minorHAnsi" w:hAnsiTheme="minorHAnsi" w:cstheme="minorHAnsi"/>
        </w:rPr>
        <w:t>..........</w:t>
      </w:r>
      <w:r w:rsidRPr="00BC5DCA">
        <w:rPr>
          <w:rFonts w:asciiTheme="minorHAnsi" w:hAnsiTheme="minorHAnsi" w:cstheme="minorHAnsi"/>
        </w:rPr>
        <w:t xml:space="preserve">............   3% </w:t>
      </w:r>
    </w:p>
    <w:p w14:paraId="1C4AC8A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158. Smanjena pokretljivost distalnog ili bazalnog zgloba palca: </w:t>
      </w:r>
    </w:p>
    <w:p w14:paraId="7C00B65C" w14:textId="438E8049" w:rsidR="00BC5DCA" w:rsidRPr="00BC5DCA" w:rsidRDefault="00BC5DCA" w:rsidP="00BC5DCA">
      <w:pPr>
        <w:rPr>
          <w:rFonts w:asciiTheme="minorHAnsi" w:hAnsiTheme="minorHAnsi" w:cstheme="minorHAnsi"/>
        </w:rPr>
      </w:pPr>
      <w:r w:rsidRPr="00BC5DCA">
        <w:rPr>
          <w:rFonts w:asciiTheme="minorHAnsi" w:hAnsiTheme="minorHAnsi" w:cstheme="minorHAnsi"/>
        </w:rPr>
        <w:t>a)  u lakom stupnju.................................................................................................</w:t>
      </w:r>
      <w:r w:rsidR="001A4570">
        <w:rPr>
          <w:rFonts w:asciiTheme="minorHAnsi" w:hAnsiTheme="minorHAnsi" w:cstheme="minorHAnsi"/>
        </w:rPr>
        <w:t>.........</w:t>
      </w:r>
      <w:r w:rsidRPr="00BC5DCA">
        <w:rPr>
          <w:rFonts w:asciiTheme="minorHAnsi" w:hAnsiTheme="minorHAnsi" w:cstheme="minorHAnsi"/>
        </w:rPr>
        <w:t xml:space="preserve">.............   3% </w:t>
      </w:r>
    </w:p>
    <w:p w14:paraId="4260E5C0" w14:textId="65A95F96" w:rsidR="00BC5DCA" w:rsidRPr="00BC5DCA" w:rsidRDefault="00BC5DCA" w:rsidP="00BC5DCA">
      <w:pPr>
        <w:rPr>
          <w:rFonts w:asciiTheme="minorHAnsi" w:hAnsiTheme="minorHAnsi" w:cstheme="minorHAnsi"/>
        </w:rPr>
      </w:pPr>
      <w:r w:rsidRPr="00BC5DCA">
        <w:rPr>
          <w:rFonts w:asciiTheme="minorHAnsi" w:hAnsiTheme="minorHAnsi" w:cstheme="minorHAnsi"/>
        </w:rPr>
        <w:t>b)  u jakom stupnju..........................................................................</w:t>
      </w:r>
      <w:r w:rsidR="001A4570">
        <w:rPr>
          <w:rFonts w:asciiTheme="minorHAnsi" w:hAnsiTheme="minorHAnsi" w:cstheme="minorHAnsi"/>
        </w:rPr>
        <w:t>.........</w:t>
      </w:r>
      <w:r w:rsidRPr="00BC5DCA">
        <w:rPr>
          <w:rFonts w:asciiTheme="minorHAnsi" w:hAnsiTheme="minorHAnsi" w:cstheme="minorHAnsi"/>
        </w:rPr>
        <w:t xml:space="preserve">....................................   6% </w:t>
      </w:r>
    </w:p>
    <w:p w14:paraId="1A5ADA2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159. Smanjena pokretljivost pojedinih zglobova kažiprsta:</w:t>
      </w:r>
    </w:p>
    <w:p w14:paraId="2A70F1FA" w14:textId="7351893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lakom stupnju, za svaki zglob.................................</w:t>
      </w:r>
      <w:r w:rsidR="001A4570">
        <w:rPr>
          <w:rFonts w:asciiTheme="minorHAnsi" w:hAnsiTheme="minorHAnsi" w:cstheme="minorHAnsi"/>
        </w:rPr>
        <w:t>..........</w:t>
      </w:r>
      <w:r w:rsidRPr="00BC5DCA">
        <w:rPr>
          <w:rFonts w:asciiTheme="minorHAnsi" w:hAnsiTheme="minorHAnsi" w:cstheme="minorHAnsi"/>
        </w:rPr>
        <w:t xml:space="preserve">....................................................   2% </w:t>
      </w:r>
    </w:p>
    <w:p w14:paraId="49FFC070" w14:textId="6BB67B4D" w:rsidR="00BC5DCA" w:rsidRPr="00BC5DCA" w:rsidRDefault="00BC5DCA" w:rsidP="00BC5DCA">
      <w:pPr>
        <w:rPr>
          <w:rFonts w:asciiTheme="minorHAnsi" w:hAnsiTheme="minorHAnsi" w:cstheme="minorHAnsi"/>
        </w:rPr>
      </w:pPr>
      <w:r w:rsidRPr="00BC5DCA">
        <w:rPr>
          <w:rFonts w:asciiTheme="minorHAnsi" w:hAnsiTheme="minorHAnsi" w:cstheme="minorHAnsi"/>
        </w:rPr>
        <w:t>b)  u jakom stupnju, za svaki zglob.................</w:t>
      </w:r>
      <w:r w:rsidR="001A4570">
        <w:rPr>
          <w:rFonts w:asciiTheme="minorHAnsi" w:hAnsiTheme="minorHAnsi" w:cstheme="minorHAnsi"/>
        </w:rPr>
        <w:t>...........</w:t>
      </w:r>
      <w:r w:rsidRPr="00BC5DCA">
        <w:rPr>
          <w:rFonts w:asciiTheme="minorHAnsi" w:hAnsiTheme="minorHAnsi" w:cstheme="minorHAnsi"/>
        </w:rPr>
        <w:t>..............................................</w:t>
      </w:r>
      <w:r w:rsidR="001A4570">
        <w:rPr>
          <w:rFonts w:asciiTheme="minorHAnsi" w:hAnsiTheme="minorHAnsi" w:cstheme="minorHAnsi"/>
        </w:rPr>
        <w:t>.</w:t>
      </w:r>
      <w:r w:rsidRPr="00BC5DCA">
        <w:rPr>
          <w:rFonts w:asciiTheme="minorHAnsi" w:hAnsiTheme="minorHAnsi" w:cstheme="minorHAnsi"/>
        </w:rPr>
        <w:t xml:space="preserve">.....................   3% </w:t>
      </w:r>
    </w:p>
    <w:p w14:paraId="73866080" w14:textId="4C44DF83"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160. Smanjena pokretljivost pojedinih zglobova srednjeg prsta u jakom stupnju, za svaki zglob.</w:t>
      </w:r>
      <w:r w:rsidR="001A4570">
        <w:rPr>
          <w:rFonts w:asciiTheme="minorHAnsi" w:hAnsiTheme="minorHAnsi" w:cstheme="minorHAnsi"/>
        </w:rPr>
        <w:t>..</w:t>
      </w:r>
      <w:r w:rsidRPr="00BC5DCA">
        <w:rPr>
          <w:rFonts w:asciiTheme="minorHAnsi" w:hAnsiTheme="minorHAnsi" w:cstheme="minorHAnsi"/>
        </w:rPr>
        <w:t xml:space="preserve">2% </w:t>
      </w:r>
    </w:p>
    <w:p w14:paraId="05310A3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161. Smanjena pokretljivost pojedinog zgloba do malog i malog prsta u jakom stupnju, za svaki prst...   1% </w:t>
      </w:r>
    </w:p>
    <w:p w14:paraId="456168E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POSEBNE ODREDBE V </w:t>
      </w:r>
    </w:p>
    <w:p w14:paraId="45020AA2"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1. Kod smanjenja pokretljivosti prstiju ocjenjuje se najveća redukcija opsega kretnji izmjerena u bilo kojoj ravnini mjerenja neutral-0 metodom. 2. Pod lakim stupnjem podrazumijeva se pokretljivost smanjena do polovine normalne, a pod jakim stupnjem podrazumijeva se pokretljivost smanjena preko polovine normalne pokretljivosti zgloba. 3. Ne ugovara se osigurateljno pokriće i ne postoji obveza ocjenjivanja trajnog invaliditeta za: a) smanjenu pokretljivost pojedinih zglobova srednjeg prsta u lakom stupnju, b) smanjenu pokretljivost pojedinih zglobova domalog i malog prsta u lakom stupnju. 4. Ukupan invaliditet za ozljede prstiju ne može iznositi više od invaliditeta za gubitak šake,  5. Za posljedice ozljeda prstiju invaliditet se određuje bez primjene načela iz točke 8.Općih odredbi Tablice invaliditeta. </w:t>
      </w:r>
      <w:bookmarkEnd w:id="1"/>
    </w:p>
    <w:p w14:paraId="7A5EC2D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XV. NOGE </w:t>
      </w:r>
    </w:p>
    <w:p w14:paraId="206591B7" w14:textId="34B9D243" w:rsidR="00BC5DCA" w:rsidRPr="00BC5DCA" w:rsidRDefault="00BC5DCA" w:rsidP="00BC5DCA">
      <w:pPr>
        <w:rPr>
          <w:rFonts w:asciiTheme="minorHAnsi" w:hAnsiTheme="minorHAnsi" w:cstheme="minorHAnsi"/>
        </w:rPr>
      </w:pPr>
      <w:r w:rsidRPr="00BC5DCA">
        <w:rPr>
          <w:rFonts w:asciiTheme="minorHAnsi" w:hAnsiTheme="minorHAnsi" w:cstheme="minorHAnsi"/>
        </w:rPr>
        <w:t>162. Gubitak obje natkoljenice........................................................................................</w:t>
      </w:r>
      <w:r w:rsidR="001A4570">
        <w:rPr>
          <w:rFonts w:asciiTheme="minorHAnsi" w:hAnsiTheme="minorHAnsi" w:cstheme="minorHAnsi"/>
        </w:rPr>
        <w:t>...........................</w:t>
      </w:r>
      <w:r w:rsidRPr="00BC5DCA">
        <w:rPr>
          <w:rFonts w:asciiTheme="minorHAnsi" w:hAnsiTheme="minorHAnsi" w:cstheme="minorHAnsi"/>
        </w:rPr>
        <w:t xml:space="preserve">..............100% </w:t>
      </w:r>
    </w:p>
    <w:p w14:paraId="7393EAA0" w14:textId="57C4372B" w:rsidR="00BC5DCA" w:rsidRPr="00BC5DCA" w:rsidRDefault="00BC5DCA" w:rsidP="00BC5DCA">
      <w:pPr>
        <w:rPr>
          <w:rFonts w:asciiTheme="minorHAnsi" w:hAnsiTheme="minorHAnsi" w:cstheme="minorHAnsi"/>
        </w:rPr>
      </w:pPr>
      <w:r w:rsidRPr="00BC5DCA">
        <w:rPr>
          <w:rFonts w:asciiTheme="minorHAnsi" w:hAnsiTheme="minorHAnsi" w:cstheme="minorHAnsi"/>
        </w:rPr>
        <w:t>163. Eksartikulacija noge u kuku...................................................................................</w:t>
      </w:r>
      <w:r w:rsidR="001A4570">
        <w:rPr>
          <w:rFonts w:asciiTheme="minorHAnsi" w:hAnsiTheme="minorHAnsi" w:cstheme="minorHAnsi"/>
        </w:rPr>
        <w:t>.</w:t>
      </w:r>
      <w:r w:rsidRPr="00BC5DCA">
        <w:rPr>
          <w:rFonts w:asciiTheme="minorHAnsi" w:hAnsiTheme="minorHAnsi" w:cstheme="minorHAnsi"/>
        </w:rPr>
        <w:t>............... 70%  1</w:t>
      </w:r>
    </w:p>
    <w:p w14:paraId="0C9CF177" w14:textId="5C91366F"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64. Gubitak natkoljenice u gornjoj trećini, batrljak nepodesan za protezu.................................. 60% </w:t>
      </w:r>
    </w:p>
    <w:p w14:paraId="7BE82716" w14:textId="794A39F1"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165. Gubitak natkoljenice ispod gornje trećine............................................................................ 50% </w:t>
      </w:r>
    </w:p>
    <w:p w14:paraId="1430746D" w14:textId="50D6D40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166. Gubitak obje potkoljenice, batrljak podesan za protezu...................................................... 80% </w:t>
      </w:r>
    </w:p>
    <w:p w14:paraId="21EF2FC6" w14:textId="7480ACA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167. Gubitak potkoljenice, batrljak ispod 6 cm............................................................................ 45% </w:t>
      </w:r>
    </w:p>
    <w:p w14:paraId="70087EEA" w14:textId="3B00D27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168. Gubitak potkoljenice, batrljak preko 6 cm............................................................................ 40% </w:t>
      </w:r>
    </w:p>
    <w:p w14:paraId="10F9DBDC" w14:textId="52751BCA" w:rsidR="00BC5DCA" w:rsidRPr="00BC5DCA" w:rsidRDefault="00BC5DCA" w:rsidP="00BC5DCA">
      <w:pPr>
        <w:rPr>
          <w:rFonts w:asciiTheme="minorHAnsi" w:hAnsiTheme="minorHAnsi" w:cstheme="minorHAnsi"/>
        </w:rPr>
      </w:pPr>
      <w:r w:rsidRPr="00BC5DCA">
        <w:rPr>
          <w:rFonts w:asciiTheme="minorHAnsi" w:hAnsiTheme="minorHAnsi" w:cstheme="minorHAnsi"/>
        </w:rPr>
        <w:t>169. Gubitak oba stopala.............................................................................................................. 80%</w:t>
      </w:r>
    </w:p>
    <w:p w14:paraId="5C743C58" w14:textId="2D9BF0E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170. Gubitak jednog stopala........................................................................................................ 35% </w:t>
      </w:r>
    </w:p>
    <w:p w14:paraId="723BE95C" w14:textId="3505272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171. Gubitak stopala po Chopartovoj liniji................................................................................... 35% </w:t>
      </w:r>
    </w:p>
    <w:p w14:paraId="7F74761D" w14:textId="666C8B1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172. Gubitak stopala u Lisfrancovoj liniji...................................................................................... 30% </w:t>
      </w:r>
    </w:p>
    <w:p w14:paraId="31E434F1" w14:textId="53C2776E" w:rsidR="00BC5DCA" w:rsidRPr="00BC5DCA" w:rsidRDefault="00BC5DCA" w:rsidP="00BC5DCA">
      <w:pPr>
        <w:rPr>
          <w:rFonts w:asciiTheme="minorHAnsi" w:hAnsiTheme="minorHAnsi" w:cstheme="minorHAnsi"/>
        </w:rPr>
      </w:pPr>
      <w:r w:rsidRPr="00BC5DCA">
        <w:rPr>
          <w:rFonts w:asciiTheme="minorHAnsi" w:hAnsiTheme="minorHAnsi" w:cstheme="minorHAnsi"/>
        </w:rPr>
        <w:t>173. Transmetatarzalna amputacija.................................................................</w:t>
      </w:r>
      <w:r w:rsidR="001A4570">
        <w:rPr>
          <w:rFonts w:asciiTheme="minorHAnsi" w:hAnsiTheme="minorHAnsi" w:cstheme="minorHAnsi"/>
        </w:rPr>
        <w:t>.</w:t>
      </w:r>
      <w:r w:rsidRPr="00BC5DCA">
        <w:rPr>
          <w:rFonts w:asciiTheme="minorHAnsi" w:hAnsiTheme="minorHAnsi" w:cstheme="minorHAnsi"/>
        </w:rPr>
        <w:t xml:space="preserve">........................... 25% </w:t>
      </w:r>
    </w:p>
    <w:p w14:paraId="1ACFC583" w14:textId="4B519BD1" w:rsidR="00BC5DCA" w:rsidRPr="00BC5DCA" w:rsidRDefault="00BC5DCA" w:rsidP="00BC5DCA">
      <w:pPr>
        <w:rPr>
          <w:rFonts w:asciiTheme="minorHAnsi" w:hAnsiTheme="minorHAnsi" w:cstheme="minorHAnsi"/>
        </w:rPr>
      </w:pPr>
      <w:r w:rsidRPr="00BC5DCA">
        <w:rPr>
          <w:rFonts w:asciiTheme="minorHAnsi" w:hAnsiTheme="minorHAnsi" w:cstheme="minorHAnsi"/>
        </w:rPr>
        <w:t>174. Gubitak prve ili pete metatarzalne kosti...............................................................................   5%</w:t>
      </w:r>
    </w:p>
    <w:p w14:paraId="2FD902C4" w14:textId="7023723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175. Gubitak druge, treće ili četvrte metatarzalne kosti, za svaku..............................................   3% </w:t>
      </w:r>
    </w:p>
    <w:p w14:paraId="334BDA51" w14:textId="333A3A1C"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176. Gubitak svih prstiju stopala na jednoj nozi........................................................................... 20% </w:t>
      </w:r>
    </w:p>
    <w:p w14:paraId="0003295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177. Gubitak palca na nozi: </w:t>
      </w:r>
    </w:p>
    <w:p w14:paraId="1455FF9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a)  gubitak distalnog članka palca.................................................................................................   5% </w:t>
      </w:r>
    </w:p>
    <w:p w14:paraId="423B2FE7" w14:textId="5F113C11" w:rsidR="00BC5DCA" w:rsidRPr="00BC5DCA" w:rsidRDefault="00BC5DCA" w:rsidP="00BC5DCA">
      <w:pPr>
        <w:rPr>
          <w:rFonts w:asciiTheme="minorHAnsi" w:hAnsiTheme="minorHAnsi" w:cstheme="minorHAnsi"/>
        </w:rPr>
      </w:pPr>
      <w:r w:rsidRPr="00BC5DCA">
        <w:rPr>
          <w:rFonts w:asciiTheme="minorHAnsi" w:hAnsiTheme="minorHAnsi" w:cstheme="minorHAnsi"/>
        </w:rPr>
        <w:t>b)  gubitak cijelog palca........................................................</w:t>
      </w:r>
      <w:r w:rsidR="001A4570">
        <w:rPr>
          <w:rFonts w:asciiTheme="minorHAnsi" w:hAnsiTheme="minorHAnsi" w:cstheme="minorHAnsi"/>
        </w:rPr>
        <w:t>.</w:t>
      </w:r>
      <w:r w:rsidRPr="00BC5DCA">
        <w:rPr>
          <w:rFonts w:asciiTheme="minorHAnsi" w:hAnsiTheme="minorHAnsi" w:cstheme="minorHAnsi"/>
        </w:rPr>
        <w:t xml:space="preserve">....................................................... 10% </w:t>
      </w:r>
    </w:p>
    <w:p w14:paraId="73A995BB" w14:textId="70B302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178. Potpuni gubitak II-V prsta na nozi, za svaki prst...................................................................2,5% </w:t>
      </w:r>
    </w:p>
    <w:p w14:paraId="4BE2232A" w14:textId="0958679B"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179. Djelomični gubitak II-V prsta na nozi, za svaki prst...............................................................   1% </w:t>
      </w:r>
    </w:p>
    <w:p w14:paraId="3D6BE26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180. Potpuna ukočenost kuka nakon rendgenološki dokazanog prijeloma: </w:t>
      </w:r>
    </w:p>
    <w:p w14:paraId="6ED8F1E3" w14:textId="01EFC66E"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funkcionalno povoljnom položaju (u fleksiji 10-15 stupnjeva)............................................. 30% </w:t>
      </w:r>
    </w:p>
    <w:p w14:paraId="13C49052" w14:textId="01D9101D"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funkcionalno nepovoljnom položaju.................................................................................... 40%  </w:t>
      </w:r>
    </w:p>
    <w:p w14:paraId="76E16131" w14:textId="7292B30E" w:rsidR="00BC5DCA" w:rsidRPr="00BC5DCA" w:rsidRDefault="00BC5DCA" w:rsidP="00BC5DCA">
      <w:pPr>
        <w:rPr>
          <w:rFonts w:asciiTheme="minorHAnsi" w:hAnsiTheme="minorHAnsi" w:cstheme="minorHAnsi"/>
        </w:rPr>
      </w:pPr>
      <w:r w:rsidRPr="00BC5DCA">
        <w:rPr>
          <w:rFonts w:asciiTheme="minorHAnsi" w:hAnsiTheme="minorHAnsi" w:cstheme="minorHAnsi"/>
        </w:rPr>
        <w:t>181. Rendgenološki dokazani prijelomi u području kuka zarasli s pomakom ili intraartikularni prijelomi uz urednu funkciju kuka.............................................................................................................</w:t>
      </w:r>
      <w:r w:rsidR="001A4570">
        <w:rPr>
          <w:rFonts w:asciiTheme="minorHAnsi" w:hAnsiTheme="minorHAnsi" w:cstheme="minorHAnsi"/>
        </w:rPr>
        <w:t>................................</w:t>
      </w:r>
      <w:r w:rsidRPr="00BC5DCA">
        <w:rPr>
          <w:rFonts w:asciiTheme="minorHAnsi" w:hAnsiTheme="minorHAnsi" w:cstheme="minorHAnsi"/>
        </w:rPr>
        <w:t xml:space="preserve">.   5% </w:t>
      </w:r>
    </w:p>
    <w:p w14:paraId="3F5A98F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82. Potpuna ukočenost oba kuka nakon rendgenološki dokazanog prijeloma............................ 70% </w:t>
      </w:r>
    </w:p>
    <w:p w14:paraId="11AB722F" w14:textId="5936AEF9"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183. Nereponirano zastarjelo traumatsko iščašenje kuka............................................................ 40% </w:t>
      </w:r>
    </w:p>
    <w:p w14:paraId="794833DC"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184. Pseudoartroza vrata bedrene kosti sa skraćenjem, rendgenološki dokazana...................... 45% </w:t>
      </w:r>
    </w:p>
    <w:p w14:paraId="61FA875D" w14:textId="77CB9C43" w:rsidR="00BC5DCA" w:rsidRPr="00BC5DCA" w:rsidRDefault="00BC5DCA" w:rsidP="00BC5DCA">
      <w:pPr>
        <w:rPr>
          <w:rFonts w:asciiTheme="minorHAnsi" w:hAnsiTheme="minorHAnsi" w:cstheme="minorHAnsi"/>
        </w:rPr>
      </w:pPr>
      <w:r w:rsidRPr="00BC5DCA">
        <w:rPr>
          <w:rFonts w:asciiTheme="minorHAnsi" w:hAnsiTheme="minorHAnsi" w:cstheme="minorHAnsi"/>
        </w:rPr>
        <w:t>185. Endoproteza kuka...................................................................................</w:t>
      </w:r>
      <w:r w:rsidR="001A4570">
        <w:rPr>
          <w:rFonts w:asciiTheme="minorHAnsi" w:hAnsiTheme="minorHAnsi" w:cstheme="minorHAnsi"/>
        </w:rPr>
        <w:t>.</w:t>
      </w:r>
      <w:r w:rsidRPr="00BC5DCA">
        <w:rPr>
          <w:rFonts w:asciiTheme="minorHAnsi" w:hAnsiTheme="minorHAnsi" w:cstheme="minorHAnsi"/>
        </w:rPr>
        <w:t xml:space="preserve">............................. 30% </w:t>
      </w:r>
    </w:p>
    <w:p w14:paraId="6327F22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186. Smanjena pokretljivost kuka, nakon rendgenološki dokazanog prijeloma, i/ili posttraumatske artroze nakon prijeloma, komparirana sa zdravim:</w:t>
      </w:r>
    </w:p>
    <w:p w14:paraId="0E815CD9" w14:textId="1CECBD13"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smanjenje do 1/3 opsega....................................................................................................do   5% </w:t>
      </w:r>
    </w:p>
    <w:p w14:paraId="13D3976C" w14:textId="1C772B7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smanjenje do 2/3 opsega...................................................................................................do  10% </w:t>
      </w:r>
    </w:p>
    <w:p w14:paraId="3764D29E" w14:textId="19C9D40C"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25% </w:t>
      </w:r>
    </w:p>
    <w:p w14:paraId="31F0BCB5" w14:textId="184DDE3E" w:rsidR="00BC5DCA" w:rsidRPr="00BC5DCA" w:rsidRDefault="00BC5DCA" w:rsidP="00BC5DCA">
      <w:pPr>
        <w:rPr>
          <w:rFonts w:asciiTheme="minorHAnsi" w:hAnsiTheme="minorHAnsi" w:cstheme="minorHAnsi"/>
        </w:rPr>
      </w:pPr>
      <w:r w:rsidRPr="00BC5DCA">
        <w:rPr>
          <w:rFonts w:asciiTheme="minorHAnsi" w:hAnsiTheme="minorHAnsi" w:cstheme="minorHAnsi"/>
        </w:rPr>
        <w:t>187. Pseudoartroza bedrene kosti, rendgenološki dokazano .....................</w:t>
      </w:r>
      <w:r w:rsidR="001A4570">
        <w:rPr>
          <w:rFonts w:asciiTheme="minorHAnsi" w:hAnsiTheme="minorHAnsi" w:cstheme="minorHAnsi"/>
        </w:rPr>
        <w:t>.</w:t>
      </w:r>
      <w:r w:rsidRPr="00BC5DCA">
        <w:rPr>
          <w:rFonts w:asciiTheme="minorHAnsi" w:hAnsiTheme="minorHAnsi" w:cstheme="minorHAnsi"/>
        </w:rPr>
        <w:t xml:space="preserve">................................ 40% </w:t>
      </w:r>
    </w:p>
    <w:p w14:paraId="7B84464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188. Nepravilno zarastao prijelom bedrene kosti uz angulaciju za:</w:t>
      </w:r>
    </w:p>
    <w:p w14:paraId="1C8888B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10 do 20 stupnjeva...............................................................................................................do  10% </w:t>
      </w:r>
    </w:p>
    <w:p w14:paraId="3CF2224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preko 20 stupnjeva................................................................................................................. 15% </w:t>
      </w:r>
    </w:p>
    <w:p w14:paraId="301B094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189. Kronični osteomijelitis kostiju nogu s fistulom........................................................................ 10% </w:t>
      </w:r>
    </w:p>
    <w:p w14:paraId="183F4402"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190. Veliki i duboki ožiljci u mišićima natkoljenice ili potkoljenice, kao i traumatske hernije mišića natkoljenice i/ili potkoljenice, uz klinički dokazan poremećaj cirkulacije, a uz urednu funkciju zgloba......................................................   5%</w:t>
      </w:r>
    </w:p>
    <w:p w14:paraId="4E20AD1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191. Cirkulatorne promjene nakon oštećenja velikih krvnih žila nogu .......................................... 10%</w:t>
      </w:r>
    </w:p>
    <w:p w14:paraId="569CECD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 xml:space="preserve"> 192. Skraćenje noge zbog prijeloma: </w:t>
      </w:r>
    </w:p>
    <w:p w14:paraId="5D37221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2 - 4 cm..............................................................................................................................do  10% </w:t>
      </w:r>
    </w:p>
    <w:p w14:paraId="27239D5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4,1 - 6 cm.............................................................................................................................do  15% </w:t>
      </w:r>
    </w:p>
    <w:p w14:paraId="1C586D1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preko 6 cm.............................................................................................................................. 20% </w:t>
      </w:r>
    </w:p>
    <w:p w14:paraId="075E250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193. Potpuna ukočenost koljena nakon rendgenološki dokazanog prijeloma: </w:t>
      </w:r>
    </w:p>
    <w:p w14:paraId="41BF92A7"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a)  u funkcionalno povoljnom položaju (do 10 stupnjeva fleksije)............................................. 25%</w:t>
      </w:r>
    </w:p>
    <w:p w14:paraId="6D69D5F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u funkcionalno nepovoljnom položaju............................................................................... 35% </w:t>
      </w:r>
    </w:p>
    <w:p w14:paraId="1042B25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194. Smanjena pokretljivost zgloba koljena nakon rendgenološki dokazanog prijeloma, i/ili posttraumatske artroze nakon prijeloma, komparirana sa zdravim:</w:t>
      </w:r>
    </w:p>
    <w:p w14:paraId="69C050E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smanjenje do 1/3 opsega................................................................................................do   5%</w:t>
      </w:r>
    </w:p>
    <w:p w14:paraId="11EC889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smanjenje do 2/3 opsega...............................................................................................do  10% </w:t>
      </w:r>
    </w:p>
    <w:p w14:paraId="3A408DB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20% </w:t>
      </w:r>
    </w:p>
    <w:p w14:paraId="5989EAF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195. Rendgenološki dokazan prijelomi u području koljena zarasli s pomakom ili intraartikularni prijelomi uz urednu funkciju koljena ...............................................................................................................................................   5% </w:t>
      </w:r>
    </w:p>
    <w:p w14:paraId="1B08E49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196. Nestabilnost koljena nakon ozljede ligamentarnih struktura komparirano sa zdravim:</w:t>
      </w:r>
    </w:p>
    <w:p w14:paraId="3F377324" w14:textId="3D90678C"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nestabilnost do 5 mm.........................................................................................................do   5%</w:t>
      </w:r>
    </w:p>
    <w:p w14:paraId="4D48FB94" w14:textId="4610B650"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nestabilnost od 5,1 do 10 mm...........................................................................................do  10% </w:t>
      </w:r>
    </w:p>
    <w:p w14:paraId="03E82BE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c)  nestabilnost više od 10,1 mm................................................................................................. 15%</w:t>
      </w:r>
    </w:p>
    <w:p w14:paraId="7CE89C78" w14:textId="24E18DA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197. Endoproteza koljena...........................................................................</w:t>
      </w:r>
      <w:r w:rsidR="00A9148F">
        <w:rPr>
          <w:rFonts w:asciiTheme="minorHAnsi" w:hAnsiTheme="minorHAnsi" w:cstheme="minorHAnsi"/>
        </w:rPr>
        <w:t>.</w:t>
      </w:r>
      <w:r w:rsidRPr="00BC5DCA">
        <w:rPr>
          <w:rFonts w:asciiTheme="minorHAnsi" w:hAnsiTheme="minorHAnsi" w:cstheme="minorHAnsi"/>
        </w:rPr>
        <w:t xml:space="preserve">................................ 30%  </w:t>
      </w:r>
    </w:p>
    <w:p w14:paraId="02C7B536" w14:textId="2AA8F55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198. Operacijsko odstranjenje pojedinog meniska: a)  djelomično..................................................................................................................................   3% b)  potpuno...................................................................................................................................   5% </w:t>
      </w:r>
    </w:p>
    <w:p w14:paraId="427F97C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199. Slobodno zglobno tijelo nastalo iza ozljede koljena, rendgenološki dokazano....................   5% </w:t>
      </w:r>
    </w:p>
    <w:p w14:paraId="33EEB23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200. Funkcionalne smetnje poslije odstranjenja patele: </w:t>
      </w:r>
    </w:p>
    <w:p w14:paraId="6737E1A9" w14:textId="5178826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parcijalno odstranjena patela..................................................................................................   5% </w:t>
      </w:r>
    </w:p>
    <w:p w14:paraId="65D90FF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b)  totalno odstranjena patela..................................................................................................... 15%</w:t>
      </w:r>
    </w:p>
    <w:p w14:paraId="5347904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201. Pseudoartroza patele rendgenološki dokazana................................................................... 10%</w:t>
      </w:r>
    </w:p>
    <w:p w14:paraId="7B773AE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202. Pseudoartroza tibije rendgenološki dokazana: </w:t>
      </w:r>
    </w:p>
    <w:p w14:paraId="281A94F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lastRenderedPageBreak/>
        <w:t>a)  bez koštanog defekta............................................................................................................ 20%</w:t>
      </w:r>
    </w:p>
    <w:p w14:paraId="1ED1AFA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b)  s koštanim defektom........................................................................................................... 30% </w:t>
      </w:r>
    </w:p>
    <w:p w14:paraId="6D4C976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203. Nepravilno zarastao prijelom potkoljenice rendgenološki dokazan s valgus, varus ili recurvatum deformacijom komparirano sa zdravom: </w:t>
      </w:r>
    </w:p>
    <w:p w14:paraId="2E58F5F4"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od 5 do 15 stupnjeva......................................................................................................do  10% </w:t>
      </w:r>
    </w:p>
    <w:p w14:paraId="25E059A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preko 15 stupnjeva..........................................................................................................do  15% </w:t>
      </w:r>
    </w:p>
    <w:p w14:paraId="2ADBFE23"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204. Potpuna ukočenost nožnog zgloba:.</w:t>
      </w:r>
    </w:p>
    <w:p w14:paraId="54B14D7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a)  u funkcionalno povoljnom položaju (5-10 stupnjeva plantarne fleksije)........................do  20% </w:t>
      </w:r>
    </w:p>
    <w:p w14:paraId="30F5DCBF"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funkcionalno nepovoljnom položaju................................................................................. 25% </w:t>
      </w:r>
    </w:p>
    <w:p w14:paraId="6322514B"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205. Rendgenološki dokazani prijelomi u području nožnog zgloba zarasli s pomakom ili intraartikularni prijelomi uz urednu funkciju zgloba.........................................................................................................................................   5% </w:t>
      </w:r>
    </w:p>
    <w:p w14:paraId="36959625"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206. Smanjena pokretljivost nožnog zgloba nakon rendgenološki dokazanog prijeloma i/ili posttraumatske artroze nakon prijeloma, komparirana sa zdravim: </w:t>
      </w:r>
    </w:p>
    <w:p w14:paraId="23ADD28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smanjenje do 1/3 opsega....................................................................................................do   5% </w:t>
      </w:r>
    </w:p>
    <w:p w14:paraId="5E712FCC" w14:textId="2BAAC5F1"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smanjenje do 2/3 opsega...................................................................................................do  10% </w:t>
      </w:r>
    </w:p>
    <w:p w14:paraId="374380E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c)  smanjenje preko 2/3 opsega.................................................................................................... 20% </w:t>
      </w:r>
    </w:p>
    <w:p w14:paraId="33B4BE9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207. Smanjena pokretljivost nožnog zgloba nakon ozljeda ligamentarnih struktura gležnja (distorzija III stupnja), i/ili posttraumatske artrozerendgenološki dokazano, komparirana sa zdravim: </w:t>
      </w:r>
    </w:p>
    <w:p w14:paraId="380061D3" w14:textId="74D5523E" w:rsidR="00BC5DCA" w:rsidRPr="00BC5DCA" w:rsidRDefault="00BC5DCA" w:rsidP="00BC5DCA">
      <w:pPr>
        <w:rPr>
          <w:rFonts w:asciiTheme="minorHAnsi" w:hAnsiTheme="minorHAnsi" w:cstheme="minorHAnsi"/>
        </w:rPr>
      </w:pPr>
      <w:r w:rsidRPr="00BC5DCA">
        <w:rPr>
          <w:rFonts w:asciiTheme="minorHAnsi" w:hAnsiTheme="minorHAnsi" w:cstheme="minorHAnsi"/>
        </w:rPr>
        <w:t>a)  smanjenje do 1/3 opsega.......................................................................</w:t>
      </w:r>
      <w:r w:rsidR="00A9148F">
        <w:rPr>
          <w:rFonts w:asciiTheme="minorHAnsi" w:hAnsiTheme="minorHAnsi" w:cstheme="minorHAnsi"/>
        </w:rPr>
        <w:t>.</w:t>
      </w:r>
      <w:r w:rsidRPr="00BC5DCA">
        <w:rPr>
          <w:rFonts w:asciiTheme="minorHAnsi" w:hAnsiTheme="minorHAnsi" w:cstheme="minorHAnsi"/>
        </w:rPr>
        <w:t xml:space="preserve">.............................do   5% </w:t>
      </w:r>
    </w:p>
    <w:p w14:paraId="01B5B39F" w14:textId="288FB1F5" w:rsidR="00BC5DCA" w:rsidRPr="00BC5DCA" w:rsidRDefault="00BC5DCA" w:rsidP="00BC5DCA">
      <w:pPr>
        <w:rPr>
          <w:rFonts w:asciiTheme="minorHAnsi" w:hAnsiTheme="minorHAnsi" w:cstheme="minorHAnsi"/>
        </w:rPr>
      </w:pPr>
      <w:r w:rsidRPr="00BC5DCA">
        <w:rPr>
          <w:rFonts w:asciiTheme="minorHAnsi" w:hAnsiTheme="minorHAnsi" w:cstheme="minorHAnsi"/>
        </w:rPr>
        <w:t>b)  smanjenje do 2/3 opsega...................................................................................................do  10%</w:t>
      </w:r>
    </w:p>
    <w:p w14:paraId="32B897AE" w14:textId="13B7633E"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c)  smanjenje preko 2/3 opsega................................................................................................... 20% </w:t>
      </w:r>
    </w:p>
    <w:p w14:paraId="6E9FBB89" w14:textId="0727D5B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208. Ruptura Ahilove tetive..........................................................................................................   5% </w:t>
      </w:r>
    </w:p>
    <w:p w14:paraId="00EA7900" w14:textId="6964C21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209. Endoproteza nožnog zgloba.................................................................................................. 25% </w:t>
      </w:r>
    </w:p>
    <w:p w14:paraId="3E309CCA"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69FBB62A"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I 1. Kod smanjenja pokretljivosti zglobova noge ocjenjuje se najveća redukcija opsega kretnji izmjerena u bilo kojoj ravnini mjerenja neutral-0 metodom. 2. Ne ugovara se osigurateljno pokriće i ne postoji obveza ocjenjivanja trajnog invaliditeta za: a) oštećenje meniska, </w:t>
      </w:r>
    </w:p>
    <w:p w14:paraId="78886B2E" w14:textId="28A17550" w:rsidR="00BC5DCA" w:rsidRPr="00BC5DCA" w:rsidRDefault="00BC5DCA" w:rsidP="00BC5DCA">
      <w:pPr>
        <w:jc w:val="both"/>
        <w:rPr>
          <w:rFonts w:asciiTheme="minorHAnsi" w:hAnsiTheme="minorHAnsi" w:cstheme="minorHAnsi"/>
        </w:rPr>
      </w:pPr>
      <w:r w:rsidRPr="00BC5DCA">
        <w:rPr>
          <w:rFonts w:asciiTheme="minorHAnsi" w:hAnsiTheme="minorHAnsi" w:cstheme="minorHAnsi"/>
        </w:rPr>
        <w:t>b) ozljede ligamentarnih struktura nožnog zgloba (distorzije) I i II stupnja, c) ozljede ligamentarnih struktura nožnog zgloba (distorzije) III stupnja koje nisu liječene imobilizacijom u pravilu 4-6</w:t>
      </w:r>
      <w:r w:rsidR="00A9148F">
        <w:rPr>
          <w:rFonts w:asciiTheme="minorHAnsi" w:hAnsiTheme="minorHAnsi" w:cstheme="minorHAnsi"/>
        </w:rPr>
        <w:t xml:space="preserve"> </w:t>
      </w:r>
      <w:r w:rsidRPr="00BC5DCA">
        <w:rPr>
          <w:rFonts w:asciiTheme="minorHAnsi" w:hAnsiTheme="minorHAnsi" w:cstheme="minorHAnsi"/>
        </w:rPr>
        <w:t xml:space="preserve">tjedana </w:t>
      </w:r>
      <w:r w:rsidRPr="00BC5DCA">
        <w:rPr>
          <w:rFonts w:asciiTheme="minorHAnsi" w:hAnsiTheme="minorHAnsi" w:cstheme="minorHAnsi"/>
        </w:rPr>
        <w:lastRenderedPageBreak/>
        <w:t>ili operacijski, 3. Za ocjenu invaliditeta kod operativnog odstranjenja oba meniska na jednom koljenu ne primjenjuje se načelo iz točke 8. Općih odredbi Tablice invaliditeta. 4. Cirkulatorne promjene nakon oštećenja velikih krvnih žila na nogama moraju biti objektivizirane suvremenim dijagnostičkim metodama (doppler, angiografija ili sl.). 5. Posljedice oštećenja utvrđene u točkama 206.i 207. mogu se ocijeniti samo po jednoj od tih točaka. 6. Ruptura Ahilove tetive može se ocjenjivati samo po točki 208. Njoj se ne može pribrojiti invaliditet zbog umanjenja pokretljivosti po točkama 206. i 207.</w:t>
      </w:r>
    </w:p>
    <w:p w14:paraId="2484C29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210. Posttraumatska deformacija stopala: pes excavatus, pes planovalgus, pes varus, pes equinus: </w:t>
      </w:r>
    </w:p>
    <w:p w14:paraId="1428FC1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u lakom stupnju....................................................................................................................... 10% </w:t>
      </w:r>
    </w:p>
    <w:p w14:paraId="035B8F7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u jakom stupnju....................................................................................................................... 20% </w:t>
      </w:r>
    </w:p>
    <w:p w14:paraId="6A9AA569" w14:textId="7A226A23" w:rsidR="00BC5DCA" w:rsidRPr="00BC5DCA" w:rsidRDefault="00BC5DCA" w:rsidP="00BC5DCA">
      <w:pPr>
        <w:rPr>
          <w:rFonts w:asciiTheme="minorHAnsi" w:hAnsiTheme="minorHAnsi" w:cstheme="minorHAnsi"/>
        </w:rPr>
      </w:pPr>
      <w:r w:rsidRPr="00BC5DCA">
        <w:rPr>
          <w:rFonts w:asciiTheme="minorHAnsi" w:hAnsiTheme="minorHAnsi" w:cstheme="minorHAnsi"/>
        </w:rPr>
        <w:t>211. Deformacija kalkaneusa (petna kost) poslijekompresivnog prijeloma, rendgenološki dokazano.............................................................................................................................</w:t>
      </w:r>
      <w:r w:rsidR="00A9148F">
        <w:rPr>
          <w:rFonts w:asciiTheme="minorHAnsi" w:hAnsiTheme="minorHAnsi" w:cstheme="minorHAnsi"/>
        </w:rPr>
        <w:t>.</w:t>
      </w:r>
      <w:r w:rsidRPr="00BC5DCA">
        <w:rPr>
          <w:rFonts w:asciiTheme="minorHAnsi" w:hAnsiTheme="minorHAnsi" w:cstheme="minorHAnsi"/>
        </w:rPr>
        <w:t xml:space="preserve">........ 20% </w:t>
      </w:r>
    </w:p>
    <w:p w14:paraId="49C8924C" w14:textId="1EC57999" w:rsidR="00BC5DCA" w:rsidRPr="00BC5DCA" w:rsidRDefault="00BC5DCA" w:rsidP="00BC5DCA">
      <w:pPr>
        <w:rPr>
          <w:rFonts w:asciiTheme="minorHAnsi" w:hAnsiTheme="minorHAnsi" w:cstheme="minorHAnsi"/>
        </w:rPr>
      </w:pPr>
      <w:r w:rsidRPr="00BC5DCA">
        <w:rPr>
          <w:rFonts w:asciiTheme="minorHAnsi" w:hAnsiTheme="minorHAnsi" w:cstheme="minorHAnsi"/>
        </w:rPr>
        <w:t>212. Izolirani prijelomi kostiju tarsusa: talusa (gležanjska kost), navikularne (čunasta kost), kuboidne (kockasta kost), 3. kuneiformne (klinaste kost), osim kalkaneusa, sanirani s deformacijom, rendgenološki dokazano................................................................................................................. 10% 213. Deformacija metatarzusa nakon prijeloma metatarzalnih kostiju (za svaku metatarzalnu kost 2%), rendgenološki dokazano....................................................................................................</w:t>
      </w:r>
      <w:r w:rsidR="00A9148F">
        <w:rPr>
          <w:rFonts w:asciiTheme="minorHAnsi" w:hAnsiTheme="minorHAnsi" w:cstheme="minorHAnsi"/>
        </w:rPr>
        <w:t>....</w:t>
      </w:r>
      <w:r w:rsidRPr="00BC5DCA">
        <w:rPr>
          <w:rFonts w:asciiTheme="minorHAnsi" w:hAnsiTheme="minorHAnsi" w:cstheme="minorHAnsi"/>
        </w:rPr>
        <w:t xml:space="preserve">..do  10% </w:t>
      </w:r>
    </w:p>
    <w:p w14:paraId="2EA14FB1" w14:textId="206C4FFA"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214. Potpuna ukočenost distalnog zgloba palca na nozi .............................................................2,5% </w:t>
      </w:r>
    </w:p>
    <w:p w14:paraId="7D7B0A38" w14:textId="6F946EE2"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215. Potpuna ukočenost proksimalnog zgloba palca na nozi ili oba zgloba.................................   5% </w:t>
      </w:r>
    </w:p>
    <w:p w14:paraId="74440D23" w14:textId="50310BD6"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216. Potpuna ukočenost proksimalnog zgloba II - V prsta, za svaki prst......................................0,5% </w:t>
      </w:r>
    </w:p>
    <w:p w14:paraId="71B8EF3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217. Veliki ožiljci na peti ili tabanu poslije ozljede mekih dijelova: </w:t>
      </w:r>
    </w:p>
    <w:p w14:paraId="5EBE531E" w14:textId="124BBCE0" w:rsidR="00BC5DCA" w:rsidRPr="00BC5DCA" w:rsidRDefault="00BC5DCA" w:rsidP="00BC5DCA">
      <w:pPr>
        <w:rPr>
          <w:rFonts w:asciiTheme="minorHAnsi" w:hAnsiTheme="minorHAnsi" w:cstheme="minorHAnsi"/>
        </w:rPr>
      </w:pPr>
      <w:r w:rsidRPr="00BC5DCA">
        <w:rPr>
          <w:rFonts w:asciiTheme="minorHAnsi" w:hAnsiTheme="minorHAnsi" w:cstheme="minorHAnsi"/>
        </w:rPr>
        <w:t>a)  površina do 1/2 tabana......................................................................................</w:t>
      </w:r>
      <w:r w:rsidR="00A9148F">
        <w:rPr>
          <w:rFonts w:asciiTheme="minorHAnsi" w:hAnsiTheme="minorHAnsi" w:cstheme="minorHAnsi"/>
        </w:rPr>
        <w:t>....</w:t>
      </w:r>
      <w:r w:rsidRPr="00BC5DCA">
        <w:rPr>
          <w:rFonts w:asciiTheme="minorHAnsi" w:hAnsiTheme="minorHAnsi" w:cstheme="minorHAnsi"/>
        </w:rPr>
        <w:t xml:space="preserve">.............do  10% </w:t>
      </w:r>
    </w:p>
    <w:p w14:paraId="46879804" w14:textId="796C906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b)  površina preko 1/2 tabana.................................................................................................do  20% </w:t>
      </w:r>
    </w:p>
    <w:p w14:paraId="5ADF9D6E" w14:textId="7E6643F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218. Potpuna kljenut mišića noge zbog ozljede ishijadičnog živca............................................... 40% </w:t>
      </w:r>
    </w:p>
    <w:p w14:paraId="4FA765D8" w14:textId="01567C7E" w:rsidR="00BC5DCA" w:rsidRPr="00BC5DCA" w:rsidRDefault="00BC5DCA" w:rsidP="00BC5DCA">
      <w:pPr>
        <w:rPr>
          <w:rFonts w:asciiTheme="minorHAnsi" w:hAnsiTheme="minorHAnsi" w:cstheme="minorHAnsi"/>
        </w:rPr>
      </w:pPr>
      <w:r w:rsidRPr="00BC5DCA">
        <w:rPr>
          <w:rFonts w:asciiTheme="minorHAnsi" w:hAnsiTheme="minorHAnsi" w:cstheme="minorHAnsi"/>
        </w:rPr>
        <w:t>219. Potpuna kljenut mišića natkoljenice zbog ozljede femoralnog živca.................................... 30%</w:t>
      </w:r>
    </w:p>
    <w:p w14:paraId="63FAE3FC" w14:textId="18665728"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220. Potpuna kljenut dijela mišića potkoljenice i stopala zbog ozljede tibijalnog živca.............. 25% </w:t>
      </w:r>
    </w:p>
    <w:p w14:paraId="2B09368E" w14:textId="5E64A295"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221. Potpuna kljenut dijela mišića potkoljenice i stopala zbog ozljede peronealnog živca.......... 25% </w:t>
      </w:r>
    </w:p>
    <w:p w14:paraId="1B7EB0AB" w14:textId="7904C714"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222. Potpuna kljenut mišića zdjelično - natkoljeničnog područja zbog ozljede glutealnog živca..10% </w:t>
      </w:r>
    </w:p>
    <w:p w14:paraId="664C43BF" w14:textId="77777777" w:rsidR="00BC5DCA" w:rsidRPr="00BC5DCA" w:rsidRDefault="00BC5DCA" w:rsidP="00BC5DCA">
      <w:pPr>
        <w:jc w:val="both"/>
        <w:rPr>
          <w:rFonts w:asciiTheme="minorHAnsi" w:hAnsiTheme="minorHAnsi" w:cstheme="minorHAnsi"/>
        </w:rPr>
      </w:pPr>
      <w:r w:rsidRPr="00BC5DCA">
        <w:rPr>
          <w:rFonts w:asciiTheme="minorHAnsi" w:hAnsiTheme="minorHAnsi" w:cstheme="minorHAnsi"/>
        </w:rPr>
        <w:t xml:space="preserve">POSEBNE ODREDBE II 1. Ne ugovara se osigurateljno pokriće i ne postoji obveza ocjenjivanja trajnog invaliditeta:  a) za smanjenu pokretljivost zglobova prstiju stopala, b) zbog ukočenosti interfalangealnih zglobova II - V prsta u ispruženom položaju ili umanjene pokretljivosti ovih zglobova c) po točkama od 218. do 222., ako ozljeda živca nije dijagnosticirana neposredno nakon nesretnog slučaja kliničkim pregledom i pripadajućim EMG-om. 2. Po točkama od 218. do 222. </w:t>
      </w:r>
      <w:r w:rsidRPr="00BC5DCA">
        <w:rPr>
          <w:rFonts w:asciiTheme="minorHAnsi" w:hAnsiTheme="minorHAnsi" w:cstheme="minorHAnsi"/>
        </w:rPr>
        <w:lastRenderedPageBreak/>
        <w:t xml:space="preserve">invaliditet se ocjenjuje samo u slučajevima traumatskog oštećenja živaca nakon završenog liječenja i rehabilitacije, a najranije dvije godine nakon ozljede, uz klinički pregled uz obvezno utvrđenje konačnog stupnja ozljede živca EMG nalazom. 3. Za djelomičnu kljenut mišića nogu zbog ozljede živca određuje se maksimalno do 2/3 invaliditeta određenog za potpunu kljenut istih mišića. </w:t>
      </w:r>
    </w:p>
    <w:p w14:paraId="16CFD60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PRAVILO DEVETKE: </w:t>
      </w:r>
    </w:p>
    <w:p w14:paraId="3E5168C9"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a) vrat i glava................................................................................................................................   9% </w:t>
      </w:r>
    </w:p>
    <w:p w14:paraId="542DB5FE"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b) jedna ruka................................................................................................................................   9% c</w:t>
      </w:r>
    </w:p>
    <w:p w14:paraId="78ABBC58"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prednja strana trupa.................................................................................................................2 x   9% </w:t>
      </w:r>
    </w:p>
    <w:p w14:paraId="6F656B76"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d) zadnja strana trupa.................................................................................................................2 x  9% </w:t>
      </w:r>
    </w:p>
    <w:p w14:paraId="20D87280"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e) jedna noga..............................................................................................................................2 x  9% </w:t>
      </w:r>
    </w:p>
    <w:p w14:paraId="2AAD49E1"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f) perineum i genitalije...............................................................................................................   1% </w:t>
      </w:r>
    </w:p>
    <w:p w14:paraId="54F80B1D" w14:textId="77777777" w:rsidR="00BC5DCA" w:rsidRPr="00BC5DCA" w:rsidRDefault="00BC5DCA" w:rsidP="00BC5DCA">
      <w:pPr>
        <w:rPr>
          <w:rFonts w:asciiTheme="minorHAnsi" w:hAnsiTheme="minorHAnsi" w:cstheme="minorHAnsi"/>
        </w:rPr>
      </w:pPr>
      <w:r w:rsidRPr="00BC5DCA">
        <w:rPr>
          <w:rFonts w:asciiTheme="minorHAnsi" w:hAnsiTheme="minorHAnsi" w:cstheme="minorHAnsi"/>
        </w:rPr>
        <w:t xml:space="preserve"> </w:t>
      </w:r>
    </w:p>
    <w:p w14:paraId="56539212" w14:textId="77777777" w:rsidR="00BC5DCA" w:rsidRPr="00BC5DCA" w:rsidRDefault="00BC5DCA" w:rsidP="00BC5DCA">
      <w:pPr>
        <w:rPr>
          <w:rFonts w:asciiTheme="minorHAnsi" w:hAnsiTheme="minorHAnsi" w:cstheme="minorHAnsi"/>
        </w:rPr>
      </w:pPr>
      <w:r w:rsidRPr="00BC5DCA">
        <w:rPr>
          <w:rFonts w:asciiTheme="minorHAnsi" w:hAnsiTheme="minorHAnsi" w:cstheme="minorHAnsi"/>
          <w:lang w:val="sv-SE"/>
        </w:rPr>
        <w:t>PROCJENA OPE</w:t>
      </w:r>
      <w:r w:rsidRPr="00BC5DCA">
        <w:rPr>
          <w:rFonts w:asciiTheme="minorHAnsi" w:hAnsiTheme="minorHAnsi" w:cstheme="minorHAnsi"/>
        </w:rPr>
        <w:t>Č</w:t>
      </w:r>
      <w:r w:rsidRPr="00BC5DCA">
        <w:rPr>
          <w:rFonts w:asciiTheme="minorHAnsi" w:hAnsiTheme="minorHAnsi" w:cstheme="minorHAnsi"/>
          <w:lang w:val="sv-SE"/>
        </w:rPr>
        <w:t>ENE POVR</w:t>
      </w:r>
      <w:r w:rsidRPr="00BC5DCA">
        <w:rPr>
          <w:rFonts w:asciiTheme="minorHAnsi" w:hAnsiTheme="minorHAnsi" w:cstheme="minorHAnsi"/>
        </w:rPr>
        <w:t>Š</w:t>
      </w:r>
      <w:r w:rsidRPr="00BC5DCA">
        <w:rPr>
          <w:rFonts w:asciiTheme="minorHAnsi" w:hAnsiTheme="minorHAnsi" w:cstheme="minorHAnsi"/>
          <w:lang w:val="sv-SE"/>
        </w:rPr>
        <w:t>INE PO WALLAC</w:t>
      </w:r>
      <w:r w:rsidRPr="00BC5DCA">
        <w:rPr>
          <w:rFonts w:asciiTheme="minorHAnsi" w:hAnsiTheme="minorHAnsi" w:cstheme="minorHAnsi"/>
        </w:rPr>
        <w:t>-</w:t>
      </w:r>
      <w:r w:rsidRPr="00BC5DCA">
        <w:rPr>
          <w:rFonts w:asciiTheme="minorHAnsi" w:hAnsiTheme="minorHAnsi" w:cstheme="minorHAnsi"/>
          <w:lang w:val="sv-SE"/>
        </w:rPr>
        <w:t>ovom PRAVILU</w:t>
      </w:r>
      <w:r w:rsidRPr="00BC5DCA">
        <w:rPr>
          <w:rFonts w:asciiTheme="minorHAnsi" w:hAnsiTheme="minorHAnsi" w:cstheme="minorHAnsi"/>
        </w:rPr>
        <w:t>:</w:t>
      </w:r>
    </w:p>
    <w:p w14:paraId="5F178F55" w14:textId="77777777" w:rsidR="00BC5DCA" w:rsidRPr="00BC5DCA" w:rsidRDefault="00BC5DCA" w:rsidP="00BC5DCA">
      <w:pPr>
        <w:rPr>
          <w:rFonts w:asciiTheme="minorHAnsi" w:hAnsiTheme="minorHAnsi" w:cstheme="minorHAnsi"/>
          <w:color w:val="002060"/>
        </w:rPr>
      </w:pPr>
    </w:p>
    <w:p w14:paraId="25E2A512" w14:textId="77777777" w:rsidR="00BC5DCA" w:rsidRPr="00BC5DCA" w:rsidRDefault="00BC5DCA" w:rsidP="00BC5DCA">
      <w:pPr>
        <w:rPr>
          <w:rFonts w:asciiTheme="minorHAnsi" w:hAnsiTheme="minorHAnsi" w:cstheme="minorHAnsi"/>
          <w:color w:val="002060"/>
          <w:highlight w:val="cyan"/>
        </w:rPr>
      </w:pPr>
      <w:r w:rsidRPr="00BC5DCA">
        <w:rPr>
          <w:rFonts w:asciiTheme="minorHAnsi" w:hAnsiTheme="minorHAnsi" w:cstheme="minorHAnsi"/>
          <w:noProof/>
          <w:lang w:eastAsia="hr-HR"/>
        </w:rPr>
        <w:drawing>
          <wp:inline distT="0" distB="0" distL="0" distR="0" wp14:anchorId="2F46F8F4" wp14:editId="50C98121">
            <wp:extent cx="4038600" cy="3191932"/>
            <wp:effectExtent l="0" t="0" r="0" b="8890"/>
            <wp:docPr id="5" name="Slika 5" descr="img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1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8292" cy="3247013"/>
                    </a:xfrm>
                    <a:prstGeom prst="rect">
                      <a:avLst/>
                    </a:prstGeom>
                    <a:noFill/>
                    <a:ln>
                      <a:noFill/>
                    </a:ln>
                  </pic:spPr>
                </pic:pic>
              </a:graphicData>
            </a:graphic>
          </wp:inline>
        </w:drawing>
      </w:r>
    </w:p>
    <w:p w14:paraId="02E35A51" w14:textId="77777777" w:rsidR="00BC5DCA" w:rsidRPr="00BC5DCA" w:rsidRDefault="00BC5DCA" w:rsidP="00BC5DCA">
      <w:pPr>
        <w:rPr>
          <w:rFonts w:asciiTheme="minorHAnsi" w:hAnsiTheme="minorHAnsi" w:cstheme="minorHAnsi"/>
          <w:highlight w:val="cyan"/>
        </w:rPr>
      </w:pPr>
    </w:p>
    <w:p w14:paraId="670C806F" w14:textId="77777777" w:rsidR="00BC5DCA" w:rsidRPr="00BC5DCA" w:rsidRDefault="00BC5DCA" w:rsidP="00BC5DCA">
      <w:pPr>
        <w:spacing w:after="0" w:line="240" w:lineRule="auto"/>
        <w:rPr>
          <w:rFonts w:asciiTheme="minorHAnsi" w:hAnsiTheme="minorHAnsi" w:cstheme="minorHAnsi"/>
        </w:rPr>
      </w:pPr>
    </w:p>
    <w:p w14:paraId="65A80634" w14:textId="77777777" w:rsidR="00BC5DCA" w:rsidRPr="00BC5DCA" w:rsidRDefault="00BC5DCA" w:rsidP="00BC5DCA">
      <w:pPr>
        <w:spacing w:after="0" w:line="240" w:lineRule="auto"/>
        <w:rPr>
          <w:rFonts w:asciiTheme="minorHAnsi" w:hAnsiTheme="minorHAnsi" w:cstheme="minorHAnsi"/>
        </w:rPr>
      </w:pPr>
    </w:p>
    <w:p w14:paraId="7A02EE9A" w14:textId="6FD7AF54" w:rsidR="00BC5DCA" w:rsidRPr="00BC5DCA" w:rsidRDefault="00BC5DCA" w:rsidP="00BC5DCA">
      <w:pPr>
        <w:spacing w:after="0" w:line="240" w:lineRule="auto"/>
        <w:rPr>
          <w:rFonts w:asciiTheme="minorHAnsi" w:hAnsiTheme="minorHAnsi" w:cstheme="minorHAnsi"/>
        </w:rPr>
      </w:pPr>
      <w:r w:rsidRPr="00BC5DCA">
        <w:rPr>
          <w:rFonts w:asciiTheme="minorHAnsi" w:hAnsiTheme="minorHAnsi" w:cstheme="minorHAnsi"/>
        </w:rPr>
        <w:t>U ______________________, _________________2023.</w:t>
      </w:r>
      <w:r w:rsidRPr="00BC5DCA">
        <w:rPr>
          <w:rFonts w:asciiTheme="minorHAnsi" w:hAnsiTheme="minorHAnsi" w:cstheme="minorHAnsi"/>
        </w:rPr>
        <w:tab/>
      </w:r>
    </w:p>
    <w:p w14:paraId="5D88717F" w14:textId="77777777" w:rsidR="00BC5DCA" w:rsidRPr="00BC5DCA" w:rsidRDefault="00BC5DCA" w:rsidP="00BC5DCA">
      <w:pPr>
        <w:spacing w:after="0" w:line="240" w:lineRule="auto"/>
        <w:ind w:left="284" w:hanging="284"/>
        <w:rPr>
          <w:rFonts w:asciiTheme="minorHAnsi" w:hAnsiTheme="minorHAnsi" w:cstheme="minorHAnsi"/>
        </w:rPr>
      </w:pPr>
    </w:p>
    <w:p w14:paraId="5676F02C" w14:textId="77777777" w:rsidR="00BC5DCA" w:rsidRPr="00BC5DCA" w:rsidRDefault="00BC5DCA" w:rsidP="00BC5DCA">
      <w:pPr>
        <w:spacing w:after="0" w:line="240" w:lineRule="auto"/>
        <w:ind w:left="284" w:hanging="284"/>
        <w:rPr>
          <w:rFonts w:asciiTheme="minorHAnsi" w:hAnsiTheme="minorHAnsi" w:cstheme="minorHAnsi"/>
        </w:rPr>
      </w:pPr>
    </w:p>
    <w:p w14:paraId="2BE8BC6D" w14:textId="77777777" w:rsidR="00BC5DCA" w:rsidRPr="00BC5DCA" w:rsidRDefault="00BC5DCA" w:rsidP="00BC5DCA">
      <w:pPr>
        <w:spacing w:after="0" w:line="240" w:lineRule="auto"/>
        <w:ind w:left="284" w:hanging="284"/>
        <w:rPr>
          <w:rFonts w:asciiTheme="minorHAnsi" w:hAnsiTheme="minorHAnsi" w:cstheme="minorHAnsi"/>
        </w:rPr>
      </w:pPr>
    </w:p>
    <w:p w14:paraId="1A915F6B" w14:textId="77777777" w:rsidR="00BC5DCA" w:rsidRPr="00BC5DCA" w:rsidRDefault="00BC5DCA" w:rsidP="00BC5DCA">
      <w:pPr>
        <w:spacing w:after="0" w:line="240" w:lineRule="auto"/>
        <w:ind w:left="1700" w:firstLine="424"/>
        <w:rPr>
          <w:rFonts w:asciiTheme="minorHAnsi" w:hAnsiTheme="minorHAnsi" w:cstheme="minorHAnsi"/>
        </w:rPr>
      </w:pPr>
    </w:p>
    <w:p w14:paraId="560639BA" w14:textId="77777777" w:rsidR="00BC5DCA" w:rsidRPr="00BC5DCA" w:rsidRDefault="00BC5DCA" w:rsidP="00BC5DCA">
      <w:pPr>
        <w:spacing w:after="0" w:line="240" w:lineRule="auto"/>
        <w:ind w:left="1700" w:firstLine="424"/>
        <w:rPr>
          <w:rFonts w:asciiTheme="minorHAnsi" w:hAnsiTheme="minorHAnsi" w:cstheme="minorHAnsi"/>
        </w:rPr>
      </w:pPr>
      <w:r w:rsidRPr="00BC5DCA">
        <w:rPr>
          <w:rFonts w:asciiTheme="minorHAnsi" w:hAnsiTheme="minorHAnsi" w:cstheme="minorHAnsi"/>
        </w:rPr>
        <w:t>M.P.</w:t>
      </w:r>
    </w:p>
    <w:p w14:paraId="41015089" w14:textId="528DE545" w:rsidR="00195E31" w:rsidRPr="00BC5DCA" w:rsidRDefault="00BC5DCA" w:rsidP="00A9148F">
      <w:pPr>
        <w:spacing w:after="0" w:line="240" w:lineRule="auto"/>
        <w:ind w:left="3544"/>
        <w:rPr>
          <w:rFonts w:asciiTheme="minorHAnsi" w:hAnsiTheme="minorHAnsi" w:cstheme="minorHAnsi"/>
        </w:rPr>
      </w:pPr>
      <w:r w:rsidRPr="00BC5DCA">
        <w:rPr>
          <w:rFonts w:asciiTheme="minorHAnsi" w:hAnsiTheme="minorHAnsi" w:cstheme="minorHAnsi"/>
        </w:rPr>
        <w:t>_________________________________________                                                                                                                                                                                             (ime, prezime i potpis odgovorne osobe  ponuditelja )</w:t>
      </w:r>
    </w:p>
    <w:sectPr w:rsidR="00195E31" w:rsidRPr="00BC5DCA" w:rsidSect="000977EC">
      <w:footerReference w:type="default" r:id="rId11"/>
      <w:pgSz w:w="11906" w:h="16838" w:code="9"/>
      <w:pgMar w:top="1417" w:right="1417"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8D70D" w14:textId="77777777" w:rsidR="001A3F37" w:rsidRDefault="001A3F37" w:rsidP="00815E63">
      <w:pPr>
        <w:spacing w:after="0" w:line="240" w:lineRule="auto"/>
      </w:pPr>
      <w:r>
        <w:separator/>
      </w:r>
    </w:p>
  </w:endnote>
  <w:endnote w:type="continuationSeparator" w:id="0">
    <w:p w14:paraId="35DD3FC5" w14:textId="77777777" w:rsidR="001A3F37" w:rsidRDefault="001A3F37" w:rsidP="00815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363107"/>
      <w:docPartObj>
        <w:docPartGallery w:val="Page Numbers (Bottom of Page)"/>
        <w:docPartUnique/>
      </w:docPartObj>
    </w:sdtPr>
    <w:sdtEndPr>
      <w:rPr>
        <w:noProof/>
      </w:rPr>
    </w:sdtEndPr>
    <w:sdtContent>
      <w:p w14:paraId="7244F25A" w14:textId="6E6DBAC0" w:rsidR="00D43211" w:rsidRDefault="00D432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BB1736" w14:textId="77777777" w:rsidR="00D43211" w:rsidRDefault="00D432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2370" w14:textId="77777777" w:rsidR="001A3F37" w:rsidRDefault="001A3F37" w:rsidP="00815E63">
      <w:pPr>
        <w:spacing w:after="0" w:line="240" w:lineRule="auto"/>
      </w:pPr>
      <w:r>
        <w:separator/>
      </w:r>
    </w:p>
  </w:footnote>
  <w:footnote w:type="continuationSeparator" w:id="0">
    <w:p w14:paraId="771F352B" w14:textId="77777777" w:rsidR="001A3F37" w:rsidRDefault="001A3F37" w:rsidP="00815E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131C9DDA"/>
    <w:name w:val="WW8Num5"/>
    <w:lvl w:ilvl="0">
      <w:start w:val="19"/>
      <w:numFmt w:val="decimal"/>
      <w:lvlText w:val="%1."/>
      <w:lvlJc w:val="left"/>
      <w:pPr>
        <w:tabs>
          <w:tab w:val="num" w:pos="360"/>
        </w:tabs>
        <w:ind w:left="360" w:hanging="360"/>
      </w:pPr>
      <w:rPr>
        <w:rFonts w:hint="default"/>
        <w:b/>
      </w:rPr>
    </w:lvl>
    <w:lvl w:ilvl="1">
      <w:start w:val="1"/>
      <w:numFmt w:val="bullet"/>
      <w:lvlText w:val=""/>
      <w:lvlJc w:val="left"/>
      <w:pPr>
        <w:tabs>
          <w:tab w:val="num" w:pos="1440"/>
        </w:tabs>
        <w:ind w:left="1440" w:hanging="360"/>
      </w:pPr>
      <w:rPr>
        <w:rFonts w:ascii="Symbol" w:hAnsi="Symbol" w:cs="Symbol" w:hint="default"/>
        <w:b/>
      </w:rPr>
    </w:lvl>
    <w:lvl w:ilvl="2">
      <w:start w:val="1"/>
      <w:numFmt w:val="bullet"/>
      <w:lvlText w:val=""/>
      <w:lvlJc w:val="left"/>
      <w:pPr>
        <w:tabs>
          <w:tab w:val="num" w:pos="1978"/>
        </w:tabs>
        <w:ind w:left="2340" w:hanging="360"/>
      </w:pPr>
      <w:rPr>
        <w:rFonts w:ascii="Symbol" w:hAnsi="Symbol" w:cs="Symbol"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00000E"/>
    <w:multiLevelType w:val="multilevel"/>
    <w:tmpl w:val="0000000E"/>
    <w:name w:val="WWNum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EC0D38"/>
    <w:multiLevelType w:val="hybridMultilevel"/>
    <w:tmpl w:val="7D7A2290"/>
    <w:lvl w:ilvl="0" w:tplc="041A000F">
      <w:start w:val="1"/>
      <w:numFmt w:val="decimal"/>
      <w:lvlText w:val="%1."/>
      <w:lvlJc w:val="left"/>
      <w:pPr>
        <w:ind w:left="360" w:hanging="360"/>
      </w:pPr>
      <w:rPr>
        <w:rFont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03F86845"/>
    <w:multiLevelType w:val="hybridMultilevel"/>
    <w:tmpl w:val="C9461562"/>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041C4515"/>
    <w:multiLevelType w:val="hybridMultilevel"/>
    <w:tmpl w:val="0602B35A"/>
    <w:name w:val="WW8Num516"/>
    <w:lvl w:ilvl="0" w:tplc="8744E1C0">
      <w:start w:val="1"/>
      <w:numFmt w:val="decimal"/>
      <w:lvlText w:val="%1."/>
      <w:lvlJc w:val="left"/>
      <w:pPr>
        <w:ind w:left="360" w:hanging="360"/>
      </w:pPr>
      <w:rPr>
        <w:rFonts w:hint="default"/>
        <w:b/>
        <w:sz w:val="20"/>
        <w:szCs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A206696E">
      <w:start w:val="31"/>
      <w:numFmt w:val="decimal"/>
      <w:lvlText w:val="%4."/>
      <w:lvlJc w:val="left"/>
      <w:pPr>
        <w:ind w:left="2880" w:hanging="360"/>
      </w:pPr>
      <w:rPr>
        <w:rFonts w:hint="default"/>
      </w:r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A75E6324">
      <w:start w:val="1"/>
      <w:numFmt w:val="decimal"/>
      <w:lvlText w:val="%7."/>
      <w:lvlJc w:val="left"/>
      <w:pPr>
        <w:ind w:left="5040" w:hanging="360"/>
      </w:pPr>
      <w:rPr>
        <w:rFonts w:hint="default"/>
      </w:r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7B262C"/>
    <w:multiLevelType w:val="hybridMultilevel"/>
    <w:tmpl w:val="3CA86444"/>
    <w:name w:val="WW8Num5162"/>
    <w:lvl w:ilvl="0" w:tplc="7F4E5158">
      <w:start w:val="8"/>
      <w:numFmt w:val="decimal"/>
      <w:lvlText w:val="%1."/>
      <w:lvlJc w:val="left"/>
      <w:pPr>
        <w:ind w:left="36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BAFE1D9C">
      <w:start w:val="1"/>
      <w:numFmt w:val="decimal"/>
      <w:lvlText w:val="%4."/>
      <w:lvlJc w:val="left"/>
      <w:pPr>
        <w:ind w:left="2880" w:hanging="360"/>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9EE2ABF"/>
    <w:multiLevelType w:val="hybridMultilevel"/>
    <w:tmpl w:val="FF842B04"/>
    <w:lvl w:ilvl="0" w:tplc="9162CA92">
      <w:start w:val="1"/>
      <w:numFmt w:val="decimal"/>
      <w:lvlText w:val="%1."/>
      <w:lvlJc w:val="left"/>
      <w:pPr>
        <w:ind w:left="360" w:hanging="360"/>
      </w:pPr>
      <w:rPr>
        <w:rFonts w:hint="default"/>
        <w:b/>
        <w:i w:val="0"/>
        <w:color w:val="auto"/>
        <w:sz w:val="20"/>
        <w:szCs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A206696E">
      <w:start w:val="31"/>
      <w:numFmt w:val="decimal"/>
      <w:lvlText w:val="%4."/>
      <w:lvlJc w:val="left"/>
      <w:pPr>
        <w:ind w:left="2880" w:hanging="360"/>
      </w:pPr>
      <w:rPr>
        <w:rFonts w:hint="default"/>
      </w:r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A75E6324">
      <w:start w:val="1"/>
      <w:numFmt w:val="decimal"/>
      <w:lvlText w:val="%7."/>
      <w:lvlJc w:val="left"/>
      <w:pPr>
        <w:ind w:left="5040" w:hanging="360"/>
      </w:pPr>
      <w:rPr>
        <w:rFonts w:hint="default"/>
      </w:r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F101660"/>
    <w:multiLevelType w:val="hybridMultilevel"/>
    <w:tmpl w:val="36DAB150"/>
    <w:name w:val="WW8Num5163"/>
    <w:lvl w:ilvl="0" w:tplc="EBA831C0">
      <w:start w:val="14"/>
      <w:numFmt w:val="decimal"/>
      <w:lvlText w:val="%1."/>
      <w:lvlJc w:val="left"/>
      <w:pPr>
        <w:ind w:left="360" w:hanging="360"/>
      </w:pPr>
      <w:rPr>
        <w:rFonts w:hint="default"/>
        <w:b/>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4B52FE"/>
    <w:multiLevelType w:val="multilevel"/>
    <w:tmpl w:val="07DA8004"/>
    <w:lvl w:ilvl="0">
      <w:start w:val="1"/>
      <w:numFmt w:val="bullet"/>
      <w:pStyle w:val="ListBullet"/>
      <w:lvlText w:val=""/>
      <w:lvlJc w:val="left"/>
      <w:pPr>
        <w:tabs>
          <w:tab w:val="num" w:pos="2070"/>
        </w:tabs>
        <w:ind w:left="2070" w:hanging="369"/>
      </w:pPr>
      <w:rPr>
        <w:rFonts w:ascii="Symbol" w:hAnsi="Symbol" w:hint="default"/>
        <w:b w:val="0"/>
        <w:i w:val="0"/>
        <w:sz w:val="22"/>
      </w:rPr>
    </w:lvl>
    <w:lvl w:ilvl="1">
      <w:start w:val="1"/>
      <w:numFmt w:val="bullet"/>
      <w:lvlText w:val="o"/>
      <w:lvlJc w:val="left"/>
      <w:pPr>
        <w:tabs>
          <w:tab w:val="num" w:pos="2438"/>
        </w:tabs>
        <w:ind w:left="2438" w:hanging="368"/>
      </w:pPr>
      <w:rPr>
        <w:rFonts w:ascii="Courier New" w:hAnsi="Courier New" w:cs="Courier New" w:hint="default"/>
        <w:u w:val="none"/>
      </w:rPr>
    </w:lvl>
    <w:lvl w:ilvl="2">
      <w:start w:val="1"/>
      <w:numFmt w:val="bullet"/>
      <w:lvlText w:val=""/>
      <w:lvlJc w:val="left"/>
      <w:pPr>
        <w:tabs>
          <w:tab w:val="num" w:pos="2807"/>
        </w:tabs>
        <w:ind w:left="2807" w:hanging="369"/>
      </w:pPr>
      <w:rPr>
        <w:rFonts w:ascii="Symbol" w:hAnsi="Symbol" w:hint="default"/>
        <w:sz w:val="16"/>
        <w:u w:val="none"/>
      </w:rPr>
    </w:lvl>
    <w:lvl w:ilvl="3">
      <w:start w:val="1"/>
      <w:numFmt w:val="bullet"/>
      <w:lvlText w:val="-"/>
      <w:lvlJc w:val="left"/>
      <w:pPr>
        <w:tabs>
          <w:tab w:val="num" w:pos="3204"/>
        </w:tabs>
        <w:ind w:left="3204" w:hanging="369"/>
      </w:pPr>
      <w:rPr>
        <w:rFonts w:ascii="PMingLiU" w:eastAsia="PMingLiU" w:hint="eastAsia"/>
        <w:b w:val="0"/>
        <w:i w:val="0"/>
        <w:sz w:val="16"/>
        <w:u w:val="none"/>
      </w:rPr>
    </w:lvl>
    <w:lvl w:ilvl="4">
      <w:start w:val="1"/>
      <w:numFmt w:val="bullet"/>
      <w:lvlText w:val="»"/>
      <w:lvlJc w:val="left"/>
      <w:pPr>
        <w:tabs>
          <w:tab w:val="num" w:pos="3572"/>
        </w:tabs>
        <w:ind w:left="3572" w:hanging="368"/>
      </w:pPr>
      <w:rPr>
        <w:rFonts w:ascii="MS PGothic" w:eastAsia="MS PGothic" w:hint="eastAsia"/>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15:restartNumberingAfterBreak="0">
    <w:nsid w:val="17BF320A"/>
    <w:multiLevelType w:val="hybridMultilevel"/>
    <w:tmpl w:val="A96046D0"/>
    <w:lvl w:ilvl="0" w:tplc="48881BA4">
      <w:start w:val="1"/>
      <w:numFmt w:val="upperLetter"/>
      <w:lvlText w:val="%1."/>
      <w:lvlJc w:val="left"/>
      <w:pPr>
        <w:ind w:left="1068" w:hanging="360"/>
      </w:pPr>
      <w:rPr>
        <w:rFonts w:hint="default"/>
      </w:r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1A6415EF"/>
    <w:multiLevelType w:val="multilevel"/>
    <w:tmpl w:val="CFF44692"/>
    <w:lvl w:ilvl="0">
      <w:start w:val="1"/>
      <w:numFmt w:val="upperRoman"/>
      <w:pStyle w:val="Heading1"/>
      <w:lvlText w:val="Članak %1."/>
      <w:lvlJc w:val="left"/>
      <w:pPr>
        <w:tabs>
          <w:tab w:val="num" w:pos="1506"/>
        </w:tabs>
        <w:ind w:left="426" w:firstLine="0"/>
      </w:pPr>
      <w:rPr>
        <w:rFonts w:hint="default"/>
      </w:rPr>
    </w:lvl>
    <w:lvl w:ilvl="1">
      <w:start w:val="1"/>
      <w:numFmt w:val="decimalZero"/>
      <w:pStyle w:val="Heading2"/>
      <w:isLgl/>
      <w:lvlText w:val="Sekcija %1.%2"/>
      <w:lvlJc w:val="left"/>
      <w:pPr>
        <w:tabs>
          <w:tab w:val="num" w:pos="1506"/>
        </w:tabs>
        <w:ind w:left="426" w:firstLine="0"/>
      </w:pPr>
      <w:rPr>
        <w:rFonts w:hint="default"/>
      </w:rPr>
    </w:lvl>
    <w:lvl w:ilvl="2">
      <w:start w:val="1"/>
      <w:numFmt w:val="lowerLetter"/>
      <w:pStyle w:val="Heading3"/>
      <w:lvlText w:val="(%3)"/>
      <w:lvlJc w:val="left"/>
      <w:pPr>
        <w:tabs>
          <w:tab w:val="num" w:pos="1146"/>
        </w:tabs>
        <w:ind w:left="1146" w:hanging="432"/>
      </w:pPr>
      <w:rPr>
        <w:rFonts w:hint="default"/>
      </w:rPr>
    </w:lvl>
    <w:lvl w:ilvl="3">
      <w:start w:val="1"/>
      <w:numFmt w:val="lowerRoman"/>
      <w:pStyle w:val="Heading4"/>
      <w:lvlText w:val="(%4)"/>
      <w:lvlJc w:val="right"/>
      <w:pPr>
        <w:tabs>
          <w:tab w:val="num" w:pos="1290"/>
        </w:tabs>
        <w:ind w:left="1290" w:hanging="144"/>
      </w:pPr>
      <w:rPr>
        <w:rFonts w:hint="default"/>
      </w:rPr>
    </w:lvl>
    <w:lvl w:ilvl="4">
      <w:start w:val="1"/>
      <w:numFmt w:val="decimal"/>
      <w:pStyle w:val="Heading5"/>
      <w:lvlText w:val="%5)"/>
      <w:lvlJc w:val="left"/>
      <w:pPr>
        <w:tabs>
          <w:tab w:val="num" w:pos="1434"/>
        </w:tabs>
        <w:ind w:left="1434" w:hanging="432"/>
      </w:pPr>
      <w:rPr>
        <w:rFonts w:hint="default"/>
      </w:rPr>
    </w:lvl>
    <w:lvl w:ilvl="5">
      <w:start w:val="1"/>
      <w:numFmt w:val="lowerLetter"/>
      <w:pStyle w:val="Heading6"/>
      <w:lvlText w:val="%6)"/>
      <w:lvlJc w:val="left"/>
      <w:pPr>
        <w:tabs>
          <w:tab w:val="num" w:pos="1578"/>
        </w:tabs>
        <w:ind w:left="1578" w:hanging="432"/>
      </w:pPr>
      <w:rPr>
        <w:rFonts w:hint="default"/>
      </w:rPr>
    </w:lvl>
    <w:lvl w:ilvl="6">
      <w:start w:val="1"/>
      <w:numFmt w:val="lowerRoman"/>
      <w:pStyle w:val="Heading7"/>
      <w:lvlText w:val="%7)"/>
      <w:lvlJc w:val="right"/>
      <w:pPr>
        <w:tabs>
          <w:tab w:val="num" w:pos="1722"/>
        </w:tabs>
        <w:ind w:left="1722" w:hanging="288"/>
      </w:pPr>
      <w:rPr>
        <w:rFonts w:hint="default"/>
      </w:rPr>
    </w:lvl>
    <w:lvl w:ilvl="7">
      <w:start w:val="1"/>
      <w:numFmt w:val="lowerLetter"/>
      <w:pStyle w:val="Heading8"/>
      <w:lvlText w:val="%8."/>
      <w:lvlJc w:val="left"/>
      <w:pPr>
        <w:tabs>
          <w:tab w:val="num" w:pos="1866"/>
        </w:tabs>
        <w:ind w:left="1866" w:hanging="432"/>
      </w:pPr>
      <w:rPr>
        <w:rFonts w:hint="default"/>
      </w:rPr>
    </w:lvl>
    <w:lvl w:ilvl="8">
      <w:start w:val="1"/>
      <w:numFmt w:val="lowerRoman"/>
      <w:pStyle w:val="Heading9"/>
      <w:lvlText w:val="%9."/>
      <w:lvlJc w:val="right"/>
      <w:pPr>
        <w:tabs>
          <w:tab w:val="num" w:pos="2010"/>
        </w:tabs>
        <w:ind w:left="2010" w:hanging="144"/>
      </w:pPr>
      <w:rPr>
        <w:rFonts w:hint="default"/>
      </w:rPr>
    </w:lvl>
  </w:abstractNum>
  <w:abstractNum w:abstractNumId="11" w15:restartNumberingAfterBreak="0">
    <w:nsid w:val="1AAC63BB"/>
    <w:multiLevelType w:val="hybridMultilevel"/>
    <w:tmpl w:val="96ACB9F0"/>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1C813E15"/>
    <w:multiLevelType w:val="hybridMultilevel"/>
    <w:tmpl w:val="400C9C98"/>
    <w:lvl w:ilvl="0" w:tplc="15CC7200">
      <w:start w:val="25"/>
      <w:numFmt w:val="decimal"/>
      <w:lvlText w:val="%1."/>
      <w:lvlJc w:val="left"/>
      <w:pPr>
        <w:ind w:left="502"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BB4D94"/>
    <w:multiLevelType w:val="hybridMultilevel"/>
    <w:tmpl w:val="EAB8517C"/>
    <w:name w:val="WW8Num5164"/>
    <w:lvl w:ilvl="0" w:tplc="8A06709A">
      <w:start w:val="17"/>
      <w:numFmt w:val="decimal"/>
      <w:lvlText w:val="%1."/>
      <w:lvlJc w:val="left"/>
      <w:pPr>
        <w:ind w:left="360" w:hanging="360"/>
      </w:pPr>
      <w:rPr>
        <w:rFonts w:hint="default"/>
        <w:b/>
        <w:bCs/>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FE72942"/>
    <w:multiLevelType w:val="hybridMultilevel"/>
    <w:tmpl w:val="1A78F5B6"/>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26873AB1"/>
    <w:multiLevelType w:val="multilevel"/>
    <w:tmpl w:val="A4E6ABA4"/>
    <w:lvl w:ilvl="0">
      <w:start w:val="1"/>
      <w:numFmt w:val="decimal"/>
      <w:pStyle w:val="Naslov11"/>
      <w:lvlText w:val="%1."/>
      <w:lvlJc w:val="left"/>
      <w:pPr>
        <w:tabs>
          <w:tab w:val="num" w:pos="0"/>
        </w:tabs>
        <w:ind w:left="502" w:hanging="360"/>
      </w:pPr>
      <w:rPr>
        <w:rFonts w:hint="default"/>
      </w:rPr>
    </w:lvl>
    <w:lvl w:ilvl="1">
      <w:start w:val="1"/>
      <w:numFmt w:val="decimal"/>
      <w:isLgl/>
      <w:lvlText w:val="%1.%2."/>
      <w:lvlJc w:val="left"/>
      <w:pPr>
        <w:tabs>
          <w:tab w:val="num" w:pos="0"/>
        </w:tabs>
        <w:ind w:left="1004" w:hanging="720"/>
      </w:pPr>
      <w:rPr>
        <w:rFonts w:hint="default"/>
      </w:rPr>
    </w:lvl>
    <w:lvl w:ilvl="2">
      <w:start w:val="1"/>
      <w:numFmt w:val="decimal"/>
      <w:lvlRestart w:val="0"/>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16" w15:restartNumberingAfterBreak="0">
    <w:nsid w:val="286E3AB6"/>
    <w:multiLevelType w:val="hybridMultilevel"/>
    <w:tmpl w:val="1CB00D6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2984684D"/>
    <w:multiLevelType w:val="multilevel"/>
    <w:tmpl w:val="A1BC4468"/>
    <w:lvl w:ilvl="0">
      <w:start w:val="16"/>
      <w:numFmt w:val="decimal"/>
      <w:lvlText w:val="%1."/>
      <w:lvlJc w:val="left"/>
      <w:pPr>
        <w:ind w:left="360" w:hanging="360"/>
      </w:pPr>
      <w:rPr>
        <w:rFonts w:hint="default"/>
        <w:b w:val="0"/>
        <w:color w:val="auto"/>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8" w15:restartNumberingAfterBreak="0">
    <w:nsid w:val="2D376465"/>
    <w:multiLevelType w:val="hybridMultilevel"/>
    <w:tmpl w:val="CED20E0C"/>
    <w:lvl w:ilvl="0" w:tplc="8E76C3E0">
      <w:start w:val="1"/>
      <w:numFmt w:val="decimal"/>
      <w:lvlText w:val="%1."/>
      <w:lvlJc w:val="left"/>
      <w:pPr>
        <w:ind w:left="720" w:hanging="360"/>
      </w:pPr>
      <w:rPr>
        <w:rFonts w:ascii="Arial Narrow" w:hAnsi="Arial Narrow" w:hint="default"/>
        <w:b w:val="0"/>
        <w:i w:val="0"/>
        <w:color w:val="auto"/>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4D05DAA"/>
    <w:multiLevelType w:val="hybridMultilevel"/>
    <w:tmpl w:val="501A811E"/>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3CDC7A74"/>
    <w:multiLevelType w:val="hybridMultilevel"/>
    <w:tmpl w:val="2E4A1F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 w15:restartNumberingAfterBreak="0">
    <w:nsid w:val="3DB6310C"/>
    <w:multiLevelType w:val="hybridMultilevel"/>
    <w:tmpl w:val="6B6EDB8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17A21BF"/>
    <w:multiLevelType w:val="hybridMultilevel"/>
    <w:tmpl w:val="8E62CF02"/>
    <w:lvl w:ilvl="0" w:tplc="8ABE193C">
      <w:start w:val="1"/>
      <w:numFmt w:val="decimal"/>
      <w:lvlText w:val="%1."/>
      <w:lvlJc w:val="left"/>
      <w:pPr>
        <w:ind w:left="360" w:hanging="360"/>
      </w:pPr>
      <w:rPr>
        <w:rFonts w:hint="default"/>
      </w:rPr>
    </w:lvl>
    <w:lvl w:ilvl="1" w:tplc="BE122DB2">
      <w:start w:val="1"/>
      <w:numFmt w:val="lowerLetter"/>
      <w:lvlText w:val="%2."/>
      <w:lvlJc w:val="left"/>
      <w:pPr>
        <w:ind w:left="502"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47BC3D43"/>
    <w:multiLevelType w:val="hybridMultilevel"/>
    <w:tmpl w:val="DBDC15F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4D15624E"/>
    <w:multiLevelType w:val="hybridMultilevel"/>
    <w:tmpl w:val="2EBE73AE"/>
    <w:name w:val="WW8Num5165"/>
    <w:lvl w:ilvl="0" w:tplc="21C62C10">
      <w:start w:val="18"/>
      <w:numFmt w:val="decimal"/>
      <w:lvlText w:val="%1."/>
      <w:lvlJc w:val="left"/>
      <w:pPr>
        <w:ind w:left="360" w:hanging="360"/>
      </w:pPr>
      <w:rPr>
        <w:rFonts w:hint="default"/>
        <w:b/>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4691697"/>
    <w:multiLevelType w:val="hybridMultilevel"/>
    <w:tmpl w:val="89608D76"/>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564C5E87"/>
    <w:multiLevelType w:val="hybridMultilevel"/>
    <w:tmpl w:val="7CF662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6622381"/>
    <w:multiLevelType w:val="hybridMultilevel"/>
    <w:tmpl w:val="887A23EC"/>
    <w:name w:val="WW8Num51642"/>
    <w:lvl w:ilvl="0" w:tplc="94FABA04">
      <w:start w:val="18"/>
      <w:numFmt w:val="decimal"/>
      <w:lvlText w:val="%1."/>
      <w:lvlJc w:val="left"/>
      <w:pPr>
        <w:ind w:left="1080" w:hanging="360"/>
      </w:pPr>
      <w:rPr>
        <w:rFonts w:hint="default"/>
        <w:b/>
        <w:bCs/>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8" w15:restartNumberingAfterBreak="0">
    <w:nsid w:val="6B5B6190"/>
    <w:multiLevelType w:val="hybridMultilevel"/>
    <w:tmpl w:val="CFFCB416"/>
    <w:lvl w:ilvl="0" w:tplc="B64E4746">
      <w:start w:val="2"/>
      <w:numFmt w:val="bullet"/>
      <w:lvlText w:val="-"/>
      <w:lvlJc w:val="left"/>
      <w:pPr>
        <w:ind w:left="360" w:hanging="360"/>
      </w:pPr>
      <w:rPr>
        <w:rFonts w:ascii="Calibri" w:eastAsiaTheme="minorHAnsi" w:hAnsi="Calibri" w:cs="Calibri"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6C303231"/>
    <w:multiLevelType w:val="hybridMultilevel"/>
    <w:tmpl w:val="A784E784"/>
    <w:lvl w:ilvl="0" w:tplc="0DACE7AE">
      <w:start w:val="1"/>
      <w:numFmt w:val="lowerLetter"/>
      <w:lvlText w:val="%1)"/>
      <w:lvlJc w:val="left"/>
      <w:pPr>
        <w:ind w:left="786" w:hanging="360"/>
      </w:pPr>
      <w:rPr>
        <w:rFonts w:eastAsia="Calibri" w:cs="Arial"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0" w15:restartNumberingAfterBreak="0">
    <w:nsid w:val="6CA94C2B"/>
    <w:multiLevelType w:val="multilevel"/>
    <w:tmpl w:val="1302BB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071450"/>
    <w:multiLevelType w:val="hybridMultilevel"/>
    <w:tmpl w:val="02FE478A"/>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74C32106"/>
    <w:multiLevelType w:val="hybridMultilevel"/>
    <w:tmpl w:val="19B80254"/>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4EE169B"/>
    <w:multiLevelType w:val="hybridMultilevel"/>
    <w:tmpl w:val="00200860"/>
    <w:lvl w:ilvl="0" w:tplc="041A0003">
      <w:start w:val="1"/>
      <w:numFmt w:val="bullet"/>
      <w:lvlText w:val="o"/>
      <w:lvlJc w:val="left"/>
      <w:pPr>
        <w:ind w:left="360" w:hanging="360"/>
      </w:pPr>
      <w:rPr>
        <w:rFonts w:ascii="Courier New" w:hAnsi="Courier New" w:cs="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4" w15:restartNumberingAfterBreak="0">
    <w:nsid w:val="752B4883"/>
    <w:multiLevelType w:val="hybridMultilevel"/>
    <w:tmpl w:val="3FD88CF0"/>
    <w:lvl w:ilvl="0" w:tplc="041A000F">
      <w:start w:val="1"/>
      <w:numFmt w:val="decimal"/>
      <w:lvlText w:val="%1."/>
      <w:lvlJc w:val="left"/>
      <w:pPr>
        <w:ind w:left="360" w:hanging="360"/>
      </w:pPr>
      <w:rPr>
        <w:rFont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7D6966A7"/>
    <w:multiLevelType w:val="hybridMultilevel"/>
    <w:tmpl w:val="33C0BD5C"/>
    <w:lvl w:ilvl="0" w:tplc="23B40892">
      <w:start w:val="3"/>
      <w:numFmt w:val="decimal"/>
      <w:lvlText w:val="%1."/>
      <w:lvlJc w:val="left"/>
      <w:pPr>
        <w:ind w:left="720" w:hanging="360"/>
      </w:pPr>
      <w:rPr>
        <w:rFonts w:hint="default"/>
        <w:b/>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F581B40"/>
    <w:multiLevelType w:val="hybridMultilevel"/>
    <w:tmpl w:val="3D64B10C"/>
    <w:lvl w:ilvl="0" w:tplc="041A000F">
      <w:start w:val="1"/>
      <w:numFmt w:val="decimal"/>
      <w:lvlText w:val="%1."/>
      <w:lvlJc w:val="left"/>
      <w:pPr>
        <w:ind w:left="360" w:hanging="360"/>
      </w:pPr>
      <w:rPr>
        <w:rFont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1023094687">
    <w:abstractNumId w:val="10"/>
  </w:num>
  <w:num w:numId="2" w16cid:durableId="1824276844">
    <w:abstractNumId w:val="18"/>
  </w:num>
  <w:num w:numId="3" w16cid:durableId="119688865">
    <w:abstractNumId w:val="8"/>
  </w:num>
  <w:num w:numId="4" w16cid:durableId="867060813">
    <w:abstractNumId w:val="19"/>
  </w:num>
  <w:num w:numId="5" w16cid:durableId="1878620570">
    <w:abstractNumId w:val="30"/>
  </w:num>
  <w:num w:numId="6" w16cid:durableId="962344013">
    <w:abstractNumId w:val="15"/>
  </w:num>
  <w:num w:numId="7" w16cid:durableId="1992060643">
    <w:abstractNumId w:val="22"/>
  </w:num>
  <w:num w:numId="8" w16cid:durableId="2005819572">
    <w:abstractNumId w:val="6"/>
  </w:num>
  <w:num w:numId="9" w16cid:durableId="49771675">
    <w:abstractNumId w:val="4"/>
  </w:num>
  <w:num w:numId="10" w16cid:durableId="1956596625">
    <w:abstractNumId w:val="17"/>
  </w:num>
  <w:num w:numId="11" w16cid:durableId="1221936612">
    <w:abstractNumId w:val="29"/>
  </w:num>
  <w:num w:numId="12" w16cid:durableId="1267495409">
    <w:abstractNumId w:val="9"/>
  </w:num>
  <w:num w:numId="13" w16cid:durableId="969172388">
    <w:abstractNumId w:val="1"/>
  </w:num>
  <w:num w:numId="14" w16cid:durableId="232739482">
    <w:abstractNumId w:val="28"/>
  </w:num>
  <w:num w:numId="15" w16cid:durableId="1013804257">
    <w:abstractNumId w:val="2"/>
  </w:num>
  <w:num w:numId="16" w16cid:durableId="1347947344">
    <w:abstractNumId w:val="16"/>
  </w:num>
  <w:num w:numId="17" w16cid:durableId="1864586877">
    <w:abstractNumId w:val="32"/>
  </w:num>
  <w:num w:numId="18" w16cid:durableId="1016228729">
    <w:abstractNumId w:val="14"/>
  </w:num>
  <w:num w:numId="19" w16cid:durableId="1604680231">
    <w:abstractNumId w:val="11"/>
  </w:num>
  <w:num w:numId="20" w16cid:durableId="258761218">
    <w:abstractNumId w:val="33"/>
  </w:num>
  <w:num w:numId="21" w16cid:durableId="1299920570">
    <w:abstractNumId w:val="3"/>
  </w:num>
  <w:num w:numId="22" w16cid:durableId="149445866">
    <w:abstractNumId w:val="31"/>
  </w:num>
  <w:num w:numId="23" w16cid:durableId="1923947741">
    <w:abstractNumId w:val="34"/>
  </w:num>
  <w:num w:numId="24" w16cid:durableId="1931160828">
    <w:abstractNumId w:val="36"/>
  </w:num>
  <w:num w:numId="25" w16cid:durableId="1507331750">
    <w:abstractNumId w:val="26"/>
  </w:num>
  <w:num w:numId="26" w16cid:durableId="540947217">
    <w:abstractNumId w:val="25"/>
  </w:num>
  <w:num w:numId="27" w16cid:durableId="1499496180">
    <w:abstractNumId w:val="12"/>
  </w:num>
  <w:num w:numId="28" w16cid:durableId="441999952">
    <w:abstractNumId w:val="35"/>
  </w:num>
  <w:num w:numId="29" w16cid:durableId="981542498">
    <w:abstractNumId w:val="20"/>
  </w:num>
  <w:num w:numId="30" w16cid:durableId="1218662009">
    <w:abstractNumId w:val="23"/>
  </w:num>
  <w:num w:numId="31" w16cid:durableId="591933403">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E63"/>
    <w:rsid w:val="00002CDB"/>
    <w:rsid w:val="00003DF4"/>
    <w:rsid w:val="0000627B"/>
    <w:rsid w:val="00007090"/>
    <w:rsid w:val="000107F1"/>
    <w:rsid w:val="00015AD6"/>
    <w:rsid w:val="00017E5A"/>
    <w:rsid w:val="00017FFE"/>
    <w:rsid w:val="0002379F"/>
    <w:rsid w:val="00033D4D"/>
    <w:rsid w:val="0003437C"/>
    <w:rsid w:val="0003554E"/>
    <w:rsid w:val="00035748"/>
    <w:rsid w:val="00035790"/>
    <w:rsid w:val="0004082C"/>
    <w:rsid w:val="00043CB9"/>
    <w:rsid w:val="0004471E"/>
    <w:rsid w:val="00050CA4"/>
    <w:rsid w:val="00054A8F"/>
    <w:rsid w:val="00056428"/>
    <w:rsid w:val="000567D5"/>
    <w:rsid w:val="00057B14"/>
    <w:rsid w:val="00061B2D"/>
    <w:rsid w:val="00064427"/>
    <w:rsid w:val="00070A57"/>
    <w:rsid w:val="000806A2"/>
    <w:rsid w:val="00081C80"/>
    <w:rsid w:val="00082A51"/>
    <w:rsid w:val="0008373A"/>
    <w:rsid w:val="000856A3"/>
    <w:rsid w:val="00087A8C"/>
    <w:rsid w:val="00087E49"/>
    <w:rsid w:val="00090184"/>
    <w:rsid w:val="00092D4C"/>
    <w:rsid w:val="00092E8B"/>
    <w:rsid w:val="0009300B"/>
    <w:rsid w:val="00093CBC"/>
    <w:rsid w:val="000969F8"/>
    <w:rsid w:val="00097435"/>
    <w:rsid w:val="000977EC"/>
    <w:rsid w:val="000A05F3"/>
    <w:rsid w:val="000A0EED"/>
    <w:rsid w:val="000A26A0"/>
    <w:rsid w:val="000A29E1"/>
    <w:rsid w:val="000B3D5A"/>
    <w:rsid w:val="000B5ADE"/>
    <w:rsid w:val="000D31E5"/>
    <w:rsid w:val="000D5EFC"/>
    <w:rsid w:val="000D771E"/>
    <w:rsid w:val="000E3B34"/>
    <w:rsid w:val="000F0F55"/>
    <w:rsid w:val="000F3BD9"/>
    <w:rsid w:val="00103681"/>
    <w:rsid w:val="00104D16"/>
    <w:rsid w:val="00105667"/>
    <w:rsid w:val="001058BA"/>
    <w:rsid w:val="00106516"/>
    <w:rsid w:val="001138C3"/>
    <w:rsid w:val="00115017"/>
    <w:rsid w:val="00116292"/>
    <w:rsid w:val="00121513"/>
    <w:rsid w:val="00124F84"/>
    <w:rsid w:val="00125953"/>
    <w:rsid w:val="00125F9B"/>
    <w:rsid w:val="00126EA1"/>
    <w:rsid w:val="001277A3"/>
    <w:rsid w:val="001278FF"/>
    <w:rsid w:val="00130893"/>
    <w:rsid w:val="001350EE"/>
    <w:rsid w:val="001358B7"/>
    <w:rsid w:val="00137421"/>
    <w:rsid w:val="0014309D"/>
    <w:rsid w:val="001440EA"/>
    <w:rsid w:val="00146F03"/>
    <w:rsid w:val="00147273"/>
    <w:rsid w:val="00150885"/>
    <w:rsid w:val="001533A9"/>
    <w:rsid w:val="001538C2"/>
    <w:rsid w:val="0015575A"/>
    <w:rsid w:val="001574B1"/>
    <w:rsid w:val="00166DCF"/>
    <w:rsid w:val="001673F5"/>
    <w:rsid w:val="0017109C"/>
    <w:rsid w:val="001719F2"/>
    <w:rsid w:val="00175B15"/>
    <w:rsid w:val="001770E6"/>
    <w:rsid w:val="0017711F"/>
    <w:rsid w:val="00180EE6"/>
    <w:rsid w:val="001837B0"/>
    <w:rsid w:val="001870F7"/>
    <w:rsid w:val="001941F8"/>
    <w:rsid w:val="0019430D"/>
    <w:rsid w:val="00194DE7"/>
    <w:rsid w:val="00195E31"/>
    <w:rsid w:val="001A3F37"/>
    <w:rsid w:val="001A4570"/>
    <w:rsid w:val="001A5A15"/>
    <w:rsid w:val="001A677A"/>
    <w:rsid w:val="001A6890"/>
    <w:rsid w:val="001A7C15"/>
    <w:rsid w:val="001B08AD"/>
    <w:rsid w:val="001B091C"/>
    <w:rsid w:val="001B26E7"/>
    <w:rsid w:val="001B2ADD"/>
    <w:rsid w:val="001C2E8E"/>
    <w:rsid w:val="001C5AED"/>
    <w:rsid w:val="001D12B9"/>
    <w:rsid w:val="001D3C15"/>
    <w:rsid w:val="001D549E"/>
    <w:rsid w:val="001D5601"/>
    <w:rsid w:val="001D67DB"/>
    <w:rsid w:val="001E491E"/>
    <w:rsid w:val="001F177F"/>
    <w:rsid w:val="001F7378"/>
    <w:rsid w:val="00200A2B"/>
    <w:rsid w:val="00201205"/>
    <w:rsid w:val="0020212A"/>
    <w:rsid w:val="002038C6"/>
    <w:rsid w:val="002058EB"/>
    <w:rsid w:val="00206027"/>
    <w:rsid w:val="00213D06"/>
    <w:rsid w:val="0021643E"/>
    <w:rsid w:val="0021778B"/>
    <w:rsid w:val="002235CE"/>
    <w:rsid w:val="00231AC6"/>
    <w:rsid w:val="00236AD4"/>
    <w:rsid w:val="002371A5"/>
    <w:rsid w:val="00242F37"/>
    <w:rsid w:val="00243350"/>
    <w:rsid w:val="00243869"/>
    <w:rsid w:val="00246DBD"/>
    <w:rsid w:val="00250B02"/>
    <w:rsid w:val="002519DE"/>
    <w:rsid w:val="00256251"/>
    <w:rsid w:val="002578B1"/>
    <w:rsid w:val="00261FDA"/>
    <w:rsid w:val="00263670"/>
    <w:rsid w:val="002645D7"/>
    <w:rsid w:val="0026520A"/>
    <w:rsid w:val="00265DD0"/>
    <w:rsid w:val="002666DA"/>
    <w:rsid w:val="00266D13"/>
    <w:rsid w:val="00270800"/>
    <w:rsid w:val="002715B5"/>
    <w:rsid w:val="00272D85"/>
    <w:rsid w:val="00272FC1"/>
    <w:rsid w:val="002772B0"/>
    <w:rsid w:val="00277CC1"/>
    <w:rsid w:val="00282E64"/>
    <w:rsid w:val="0028459C"/>
    <w:rsid w:val="002869CC"/>
    <w:rsid w:val="00292A74"/>
    <w:rsid w:val="002932A8"/>
    <w:rsid w:val="00296000"/>
    <w:rsid w:val="002A0508"/>
    <w:rsid w:val="002A14DB"/>
    <w:rsid w:val="002A7728"/>
    <w:rsid w:val="002A7EBD"/>
    <w:rsid w:val="002B25CB"/>
    <w:rsid w:val="002B2F1E"/>
    <w:rsid w:val="002B4FF9"/>
    <w:rsid w:val="002B575B"/>
    <w:rsid w:val="002C431A"/>
    <w:rsid w:val="002C655C"/>
    <w:rsid w:val="002D2172"/>
    <w:rsid w:val="002D2B08"/>
    <w:rsid w:val="002D4AB8"/>
    <w:rsid w:val="002E3B79"/>
    <w:rsid w:val="002F2A29"/>
    <w:rsid w:val="002F2B99"/>
    <w:rsid w:val="002F52AB"/>
    <w:rsid w:val="002F5A74"/>
    <w:rsid w:val="003012C5"/>
    <w:rsid w:val="0030247B"/>
    <w:rsid w:val="003111A0"/>
    <w:rsid w:val="003141C1"/>
    <w:rsid w:val="00316A4A"/>
    <w:rsid w:val="00321130"/>
    <w:rsid w:val="00323ACA"/>
    <w:rsid w:val="00326F2A"/>
    <w:rsid w:val="00330EB7"/>
    <w:rsid w:val="00330FFC"/>
    <w:rsid w:val="00332B67"/>
    <w:rsid w:val="0033342F"/>
    <w:rsid w:val="003334E8"/>
    <w:rsid w:val="003337F9"/>
    <w:rsid w:val="00333F14"/>
    <w:rsid w:val="00335D31"/>
    <w:rsid w:val="00337EFD"/>
    <w:rsid w:val="00345886"/>
    <w:rsid w:val="00346B54"/>
    <w:rsid w:val="00346C90"/>
    <w:rsid w:val="00347261"/>
    <w:rsid w:val="003504F5"/>
    <w:rsid w:val="00353514"/>
    <w:rsid w:val="00354598"/>
    <w:rsid w:val="00354D55"/>
    <w:rsid w:val="0036270B"/>
    <w:rsid w:val="0036769D"/>
    <w:rsid w:val="003743EE"/>
    <w:rsid w:val="00377306"/>
    <w:rsid w:val="00380EFD"/>
    <w:rsid w:val="00381F16"/>
    <w:rsid w:val="00382C00"/>
    <w:rsid w:val="0038504D"/>
    <w:rsid w:val="00386BB4"/>
    <w:rsid w:val="003876A6"/>
    <w:rsid w:val="003909F9"/>
    <w:rsid w:val="00391EC4"/>
    <w:rsid w:val="00392474"/>
    <w:rsid w:val="0039609B"/>
    <w:rsid w:val="003968A2"/>
    <w:rsid w:val="003A270F"/>
    <w:rsid w:val="003A2826"/>
    <w:rsid w:val="003A2AB0"/>
    <w:rsid w:val="003A36B5"/>
    <w:rsid w:val="003A6D0B"/>
    <w:rsid w:val="003A71A6"/>
    <w:rsid w:val="003B0C41"/>
    <w:rsid w:val="003B15FE"/>
    <w:rsid w:val="003B34DA"/>
    <w:rsid w:val="003C145D"/>
    <w:rsid w:val="003C1983"/>
    <w:rsid w:val="003C19D2"/>
    <w:rsid w:val="003C357F"/>
    <w:rsid w:val="003C615F"/>
    <w:rsid w:val="003C690E"/>
    <w:rsid w:val="003C7E97"/>
    <w:rsid w:val="003D07BC"/>
    <w:rsid w:val="003D1371"/>
    <w:rsid w:val="003D7786"/>
    <w:rsid w:val="003D7C9D"/>
    <w:rsid w:val="003E0BF5"/>
    <w:rsid w:val="003E1FE4"/>
    <w:rsid w:val="003E750B"/>
    <w:rsid w:val="003E79A2"/>
    <w:rsid w:val="003F1D1C"/>
    <w:rsid w:val="003F360F"/>
    <w:rsid w:val="003F4796"/>
    <w:rsid w:val="003F5D1B"/>
    <w:rsid w:val="00400B32"/>
    <w:rsid w:val="004040DD"/>
    <w:rsid w:val="00405FD8"/>
    <w:rsid w:val="00407E2F"/>
    <w:rsid w:val="0041148D"/>
    <w:rsid w:val="00414AC2"/>
    <w:rsid w:val="00415BEA"/>
    <w:rsid w:val="00416469"/>
    <w:rsid w:val="00417065"/>
    <w:rsid w:val="00421214"/>
    <w:rsid w:val="00422468"/>
    <w:rsid w:val="004264CB"/>
    <w:rsid w:val="004265E9"/>
    <w:rsid w:val="00426DE8"/>
    <w:rsid w:val="004275FC"/>
    <w:rsid w:val="0043078C"/>
    <w:rsid w:val="004344B3"/>
    <w:rsid w:val="004353E6"/>
    <w:rsid w:val="004354A4"/>
    <w:rsid w:val="004359FB"/>
    <w:rsid w:val="00435F7E"/>
    <w:rsid w:val="00442A80"/>
    <w:rsid w:val="00444D4F"/>
    <w:rsid w:val="00445268"/>
    <w:rsid w:val="00446934"/>
    <w:rsid w:val="004504FA"/>
    <w:rsid w:val="00453CB9"/>
    <w:rsid w:val="00455216"/>
    <w:rsid w:val="00456860"/>
    <w:rsid w:val="00456BE7"/>
    <w:rsid w:val="004633C8"/>
    <w:rsid w:val="00465682"/>
    <w:rsid w:val="0047064E"/>
    <w:rsid w:val="004733A2"/>
    <w:rsid w:val="0047611C"/>
    <w:rsid w:val="004772EE"/>
    <w:rsid w:val="00477984"/>
    <w:rsid w:val="0048115B"/>
    <w:rsid w:val="00482660"/>
    <w:rsid w:val="00484E66"/>
    <w:rsid w:val="00490293"/>
    <w:rsid w:val="00490A10"/>
    <w:rsid w:val="00495B4B"/>
    <w:rsid w:val="00495C18"/>
    <w:rsid w:val="004A1E64"/>
    <w:rsid w:val="004A50A9"/>
    <w:rsid w:val="004A5F51"/>
    <w:rsid w:val="004A7760"/>
    <w:rsid w:val="004A7EEC"/>
    <w:rsid w:val="004B0CF3"/>
    <w:rsid w:val="004B1D6E"/>
    <w:rsid w:val="004B2336"/>
    <w:rsid w:val="004C0322"/>
    <w:rsid w:val="004C08E8"/>
    <w:rsid w:val="004C24D1"/>
    <w:rsid w:val="004C7408"/>
    <w:rsid w:val="004D04ED"/>
    <w:rsid w:val="004D14A9"/>
    <w:rsid w:val="004E08FA"/>
    <w:rsid w:val="004E10BF"/>
    <w:rsid w:val="004E1AD6"/>
    <w:rsid w:val="004E25D3"/>
    <w:rsid w:val="004E4495"/>
    <w:rsid w:val="004E6761"/>
    <w:rsid w:val="004E7043"/>
    <w:rsid w:val="004E7F40"/>
    <w:rsid w:val="004F0986"/>
    <w:rsid w:val="004F24B1"/>
    <w:rsid w:val="004F3748"/>
    <w:rsid w:val="00501141"/>
    <w:rsid w:val="0052526D"/>
    <w:rsid w:val="00525A2A"/>
    <w:rsid w:val="0053035B"/>
    <w:rsid w:val="00530C3D"/>
    <w:rsid w:val="005313AB"/>
    <w:rsid w:val="00533EE4"/>
    <w:rsid w:val="005375F7"/>
    <w:rsid w:val="00537E65"/>
    <w:rsid w:val="0054032F"/>
    <w:rsid w:val="0054249A"/>
    <w:rsid w:val="005474E0"/>
    <w:rsid w:val="00552DDE"/>
    <w:rsid w:val="00553EF7"/>
    <w:rsid w:val="0055432B"/>
    <w:rsid w:val="00556E74"/>
    <w:rsid w:val="00557AF3"/>
    <w:rsid w:val="00562750"/>
    <w:rsid w:val="00563446"/>
    <w:rsid w:val="00565DB8"/>
    <w:rsid w:val="00565F58"/>
    <w:rsid w:val="00566662"/>
    <w:rsid w:val="00567402"/>
    <w:rsid w:val="0057009B"/>
    <w:rsid w:val="0057128C"/>
    <w:rsid w:val="00572BFC"/>
    <w:rsid w:val="00573293"/>
    <w:rsid w:val="00574A29"/>
    <w:rsid w:val="005764D4"/>
    <w:rsid w:val="005771D9"/>
    <w:rsid w:val="00577D4E"/>
    <w:rsid w:val="005811F4"/>
    <w:rsid w:val="00584CB0"/>
    <w:rsid w:val="005869A9"/>
    <w:rsid w:val="00587232"/>
    <w:rsid w:val="00587A03"/>
    <w:rsid w:val="005901D2"/>
    <w:rsid w:val="00590C74"/>
    <w:rsid w:val="00591470"/>
    <w:rsid w:val="00591CB5"/>
    <w:rsid w:val="0059304F"/>
    <w:rsid w:val="00594822"/>
    <w:rsid w:val="0059753F"/>
    <w:rsid w:val="005A4B38"/>
    <w:rsid w:val="005A54EA"/>
    <w:rsid w:val="005A7CCA"/>
    <w:rsid w:val="005B07BE"/>
    <w:rsid w:val="005B2E70"/>
    <w:rsid w:val="005B6E00"/>
    <w:rsid w:val="005C51D4"/>
    <w:rsid w:val="005D2FB3"/>
    <w:rsid w:val="005D3A53"/>
    <w:rsid w:val="005D422B"/>
    <w:rsid w:val="005D6CDF"/>
    <w:rsid w:val="005E1BE0"/>
    <w:rsid w:val="005E3293"/>
    <w:rsid w:val="005E4DB4"/>
    <w:rsid w:val="005F0592"/>
    <w:rsid w:val="005F0B90"/>
    <w:rsid w:val="006005B2"/>
    <w:rsid w:val="00602F7C"/>
    <w:rsid w:val="00603932"/>
    <w:rsid w:val="0060430E"/>
    <w:rsid w:val="00604A94"/>
    <w:rsid w:val="006068DC"/>
    <w:rsid w:val="00606CE9"/>
    <w:rsid w:val="0061182D"/>
    <w:rsid w:val="0061348C"/>
    <w:rsid w:val="00613EDD"/>
    <w:rsid w:val="0061768F"/>
    <w:rsid w:val="00617973"/>
    <w:rsid w:val="006205D1"/>
    <w:rsid w:val="00621184"/>
    <w:rsid w:val="0062270C"/>
    <w:rsid w:val="00622DDE"/>
    <w:rsid w:val="00623DB8"/>
    <w:rsid w:val="00624329"/>
    <w:rsid w:val="006254ED"/>
    <w:rsid w:val="00625C53"/>
    <w:rsid w:val="00626C91"/>
    <w:rsid w:val="00627022"/>
    <w:rsid w:val="006277CB"/>
    <w:rsid w:val="00632364"/>
    <w:rsid w:val="00632492"/>
    <w:rsid w:val="00632AE3"/>
    <w:rsid w:val="006408F8"/>
    <w:rsid w:val="006453B4"/>
    <w:rsid w:val="00645A8E"/>
    <w:rsid w:val="0065083D"/>
    <w:rsid w:val="00651A59"/>
    <w:rsid w:val="006520B5"/>
    <w:rsid w:val="00652461"/>
    <w:rsid w:val="00653343"/>
    <w:rsid w:val="00655B42"/>
    <w:rsid w:val="00655EBB"/>
    <w:rsid w:val="0065611C"/>
    <w:rsid w:val="0065654B"/>
    <w:rsid w:val="00663B7D"/>
    <w:rsid w:val="00665FDF"/>
    <w:rsid w:val="00666281"/>
    <w:rsid w:val="00675871"/>
    <w:rsid w:val="0067668D"/>
    <w:rsid w:val="006777FF"/>
    <w:rsid w:val="00680C83"/>
    <w:rsid w:val="00685C0A"/>
    <w:rsid w:val="0068755F"/>
    <w:rsid w:val="00687E0C"/>
    <w:rsid w:val="0069356A"/>
    <w:rsid w:val="00694396"/>
    <w:rsid w:val="006943B0"/>
    <w:rsid w:val="0069601C"/>
    <w:rsid w:val="006A38B2"/>
    <w:rsid w:val="006A4785"/>
    <w:rsid w:val="006A656A"/>
    <w:rsid w:val="006A731A"/>
    <w:rsid w:val="006A7D84"/>
    <w:rsid w:val="006B2353"/>
    <w:rsid w:val="006B37F7"/>
    <w:rsid w:val="006B4252"/>
    <w:rsid w:val="006B4F84"/>
    <w:rsid w:val="006B6799"/>
    <w:rsid w:val="006B6B82"/>
    <w:rsid w:val="006B7CE5"/>
    <w:rsid w:val="006C1D61"/>
    <w:rsid w:val="006C2E5E"/>
    <w:rsid w:val="006C4832"/>
    <w:rsid w:val="006C545A"/>
    <w:rsid w:val="006D08F1"/>
    <w:rsid w:val="006D0FBE"/>
    <w:rsid w:val="006D22E9"/>
    <w:rsid w:val="006D5E7F"/>
    <w:rsid w:val="006D66BC"/>
    <w:rsid w:val="006D7425"/>
    <w:rsid w:val="006D76BB"/>
    <w:rsid w:val="006D7B0F"/>
    <w:rsid w:val="006D7C13"/>
    <w:rsid w:val="006E3BBB"/>
    <w:rsid w:val="006E53E6"/>
    <w:rsid w:val="006E5DD8"/>
    <w:rsid w:val="006E618C"/>
    <w:rsid w:val="006E7536"/>
    <w:rsid w:val="006F11A8"/>
    <w:rsid w:val="006F3A8C"/>
    <w:rsid w:val="006F3D87"/>
    <w:rsid w:val="006F437A"/>
    <w:rsid w:val="006F4DC7"/>
    <w:rsid w:val="006F5156"/>
    <w:rsid w:val="006F5261"/>
    <w:rsid w:val="006F5898"/>
    <w:rsid w:val="007036DE"/>
    <w:rsid w:val="00703D04"/>
    <w:rsid w:val="00705535"/>
    <w:rsid w:val="00706B47"/>
    <w:rsid w:val="0070776A"/>
    <w:rsid w:val="00711888"/>
    <w:rsid w:val="007171F4"/>
    <w:rsid w:val="00717571"/>
    <w:rsid w:val="00723968"/>
    <w:rsid w:val="00725A01"/>
    <w:rsid w:val="00726940"/>
    <w:rsid w:val="0073182A"/>
    <w:rsid w:val="00733D2B"/>
    <w:rsid w:val="0073679D"/>
    <w:rsid w:val="00741F79"/>
    <w:rsid w:val="00742CE3"/>
    <w:rsid w:val="00744093"/>
    <w:rsid w:val="00746714"/>
    <w:rsid w:val="00750F97"/>
    <w:rsid w:val="00752687"/>
    <w:rsid w:val="00757070"/>
    <w:rsid w:val="0075790E"/>
    <w:rsid w:val="00762258"/>
    <w:rsid w:val="00762DF0"/>
    <w:rsid w:val="00762F38"/>
    <w:rsid w:val="0076517D"/>
    <w:rsid w:val="007651AB"/>
    <w:rsid w:val="00770222"/>
    <w:rsid w:val="00770F76"/>
    <w:rsid w:val="0077203C"/>
    <w:rsid w:val="0077210C"/>
    <w:rsid w:val="00775FAC"/>
    <w:rsid w:val="00776D28"/>
    <w:rsid w:val="00777FFD"/>
    <w:rsid w:val="00784111"/>
    <w:rsid w:val="0078530E"/>
    <w:rsid w:val="007901C0"/>
    <w:rsid w:val="00793D60"/>
    <w:rsid w:val="00797B22"/>
    <w:rsid w:val="00797B42"/>
    <w:rsid w:val="007A2E15"/>
    <w:rsid w:val="007A6385"/>
    <w:rsid w:val="007B0BC2"/>
    <w:rsid w:val="007B0EBD"/>
    <w:rsid w:val="007B1C0D"/>
    <w:rsid w:val="007B2E09"/>
    <w:rsid w:val="007B4166"/>
    <w:rsid w:val="007C4D4F"/>
    <w:rsid w:val="007D783E"/>
    <w:rsid w:val="007E2C47"/>
    <w:rsid w:val="007E5171"/>
    <w:rsid w:val="007E5504"/>
    <w:rsid w:val="007E738D"/>
    <w:rsid w:val="007F1CAA"/>
    <w:rsid w:val="007F43E9"/>
    <w:rsid w:val="007F464A"/>
    <w:rsid w:val="007F7D30"/>
    <w:rsid w:val="00802E97"/>
    <w:rsid w:val="008053DC"/>
    <w:rsid w:val="00806BE8"/>
    <w:rsid w:val="00815E63"/>
    <w:rsid w:val="00817B25"/>
    <w:rsid w:val="00820DC5"/>
    <w:rsid w:val="00826828"/>
    <w:rsid w:val="00830B50"/>
    <w:rsid w:val="00832E24"/>
    <w:rsid w:val="00833373"/>
    <w:rsid w:val="00835E6C"/>
    <w:rsid w:val="00840541"/>
    <w:rsid w:val="00843FEE"/>
    <w:rsid w:val="0084533B"/>
    <w:rsid w:val="0084703E"/>
    <w:rsid w:val="00847BFD"/>
    <w:rsid w:val="008501C1"/>
    <w:rsid w:val="008508AB"/>
    <w:rsid w:val="008517C4"/>
    <w:rsid w:val="00853838"/>
    <w:rsid w:val="00853CF5"/>
    <w:rsid w:val="00856770"/>
    <w:rsid w:val="008576CB"/>
    <w:rsid w:val="008615CC"/>
    <w:rsid w:val="0086164B"/>
    <w:rsid w:val="008705F6"/>
    <w:rsid w:val="00872451"/>
    <w:rsid w:val="0087256B"/>
    <w:rsid w:val="008725AE"/>
    <w:rsid w:val="0087675F"/>
    <w:rsid w:val="00877D00"/>
    <w:rsid w:val="00882F9F"/>
    <w:rsid w:val="00884AF4"/>
    <w:rsid w:val="00884E28"/>
    <w:rsid w:val="008862CA"/>
    <w:rsid w:val="008869BA"/>
    <w:rsid w:val="00887951"/>
    <w:rsid w:val="00893B11"/>
    <w:rsid w:val="0089510E"/>
    <w:rsid w:val="008A1E19"/>
    <w:rsid w:val="008A4A7F"/>
    <w:rsid w:val="008A6C3B"/>
    <w:rsid w:val="008A6F79"/>
    <w:rsid w:val="008B0DF1"/>
    <w:rsid w:val="008B1E99"/>
    <w:rsid w:val="008B1FA6"/>
    <w:rsid w:val="008B2C16"/>
    <w:rsid w:val="008B6325"/>
    <w:rsid w:val="008B69FA"/>
    <w:rsid w:val="008C10DA"/>
    <w:rsid w:val="008C24FD"/>
    <w:rsid w:val="008C398C"/>
    <w:rsid w:val="008C56DA"/>
    <w:rsid w:val="008D0390"/>
    <w:rsid w:val="008D6E3D"/>
    <w:rsid w:val="008D775C"/>
    <w:rsid w:val="008D7D9F"/>
    <w:rsid w:val="008E2C7F"/>
    <w:rsid w:val="008E38B2"/>
    <w:rsid w:val="008E44C7"/>
    <w:rsid w:val="008E5F29"/>
    <w:rsid w:val="008F04F5"/>
    <w:rsid w:val="008F36D7"/>
    <w:rsid w:val="0090219C"/>
    <w:rsid w:val="00903337"/>
    <w:rsid w:val="009059F9"/>
    <w:rsid w:val="00906A1E"/>
    <w:rsid w:val="00907246"/>
    <w:rsid w:val="0091138E"/>
    <w:rsid w:val="009114B8"/>
    <w:rsid w:val="00911751"/>
    <w:rsid w:val="009131C9"/>
    <w:rsid w:val="0091337F"/>
    <w:rsid w:val="00914781"/>
    <w:rsid w:val="009148E1"/>
    <w:rsid w:val="00917BD1"/>
    <w:rsid w:val="009245A4"/>
    <w:rsid w:val="009246F3"/>
    <w:rsid w:val="009272ED"/>
    <w:rsid w:val="009323C0"/>
    <w:rsid w:val="00932A9D"/>
    <w:rsid w:val="009374E0"/>
    <w:rsid w:val="00937CEA"/>
    <w:rsid w:val="00940BF6"/>
    <w:rsid w:val="009416A7"/>
    <w:rsid w:val="00943EB5"/>
    <w:rsid w:val="009449E5"/>
    <w:rsid w:val="009464D4"/>
    <w:rsid w:val="00950CDD"/>
    <w:rsid w:val="00953683"/>
    <w:rsid w:val="0096033B"/>
    <w:rsid w:val="009620E0"/>
    <w:rsid w:val="00963F81"/>
    <w:rsid w:val="009703B6"/>
    <w:rsid w:val="00971BD2"/>
    <w:rsid w:val="00972021"/>
    <w:rsid w:val="00972195"/>
    <w:rsid w:val="00973E1A"/>
    <w:rsid w:val="009740D4"/>
    <w:rsid w:val="00974AD6"/>
    <w:rsid w:val="00974C33"/>
    <w:rsid w:val="009772BF"/>
    <w:rsid w:val="00985B07"/>
    <w:rsid w:val="00985B2B"/>
    <w:rsid w:val="00986124"/>
    <w:rsid w:val="0098642C"/>
    <w:rsid w:val="0098754F"/>
    <w:rsid w:val="00990D8A"/>
    <w:rsid w:val="00993428"/>
    <w:rsid w:val="009935CC"/>
    <w:rsid w:val="009955D7"/>
    <w:rsid w:val="00995A38"/>
    <w:rsid w:val="00997CBE"/>
    <w:rsid w:val="009A14FB"/>
    <w:rsid w:val="009A1B57"/>
    <w:rsid w:val="009A2663"/>
    <w:rsid w:val="009A2F9D"/>
    <w:rsid w:val="009A54CC"/>
    <w:rsid w:val="009B2B48"/>
    <w:rsid w:val="009B2B94"/>
    <w:rsid w:val="009B75E6"/>
    <w:rsid w:val="009C0BFC"/>
    <w:rsid w:val="009C0D22"/>
    <w:rsid w:val="009C212C"/>
    <w:rsid w:val="009C28CD"/>
    <w:rsid w:val="009C711F"/>
    <w:rsid w:val="009D0C76"/>
    <w:rsid w:val="009D1288"/>
    <w:rsid w:val="009D5469"/>
    <w:rsid w:val="009D6916"/>
    <w:rsid w:val="009D6AE9"/>
    <w:rsid w:val="009D7F07"/>
    <w:rsid w:val="009E24E3"/>
    <w:rsid w:val="009E2DA4"/>
    <w:rsid w:val="009E31F8"/>
    <w:rsid w:val="009E4D94"/>
    <w:rsid w:val="009E6EC3"/>
    <w:rsid w:val="009F021C"/>
    <w:rsid w:val="009F2740"/>
    <w:rsid w:val="009F476B"/>
    <w:rsid w:val="009F5650"/>
    <w:rsid w:val="009F63D0"/>
    <w:rsid w:val="009F6C86"/>
    <w:rsid w:val="00A01140"/>
    <w:rsid w:val="00A12438"/>
    <w:rsid w:val="00A12BEF"/>
    <w:rsid w:val="00A15086"/>
    <w:rsid w:val="00A1551F"/>
    <w:rsid w:val="00A2012F"/>
    <w:rsid w:val="00A23DE3"/>
    <w:rsid w:val="00A27934"/>
    <w:rsid w:val="00A302A6"/>
    <w:rsid w:val="00A32CC1"/>
    <w:rsid w:val="00A43203"/>
    <w:rsid w:val="00A50692"/>
    <w:rsid w:val="00A51FAD"/>
    <w:rsid w:val="00A52360"/>
    <w:rsid w:val="00A5302C"/>
    <w:rsid w:val="00A53090"/>
    <w:rsid w:val="00A53366"/>
    <w:rsid w:val="00A54C13"/>
    <w:rsid w:val="00A54FCF"/>
    <w:rsid w:val="00A56361"/>
    <w:rsid w:val="00A60858"/>
    <w:rsid w:val="00A621A3"/>
    <w:rsid w:val="00A624D5"/>
    <w:rsid w:val="00A6450C"/>
    <w:rsid w:val="00A7307C"/>
    <w:rsid w:val="00A73AF7"/>
    <w:rsid w:val="00A77644"/>
    <w:rsid w:val="00A81C2F"/>
    <w:rsid w:val="00A83CAC"/>
    <w:rsid w:val="00A90188"/>
    <w:rsid w:val="00A9148F"/>
    <w:rsid w:val="00A93A9D"/>
    <w:rsid w:val="00A961DE"/>
    <w:rsid w:val="00A9674B"/>
    <w:rsid w:val="00A97752"/>
    <w:rsid w:val="00AA03DE"/>
    <w:rsid w:val="00AA1E2A"/>
    <w:rsid w:val="00AA29B9"/>
    <w:rsid w:val="00AA3469"/>
    <w:rsid w:val="00AA34B1"/>
    <w:rsid w:val="00AA431B"/>
    <w:rsid w:val="00AA4A14"/>
    <w:rsid w:val="00AA5445"/>
    <w:rsid w:val="00AA5746"/>
    <w:rsid w:val="00AA6620"/>
    <w:rsid w:val="00AA68D8"/>
    <w:rsid w:val="00AA6E02"/>
    <w:rsid w:val="00AA6E17"/>
    <w:rsid w:val="00AA7BB1"/>
    <w:rsid w:val="00AB4BA9"/>
    <w:rsid w:val="00AB5711"/>
    <w:rsid w:val="00AC3F83"/>
    <w:rsid w:val="00AD2F93"/>
    <w:rsid w:val="00AD5381"/>
    <w:rsid w:val="00AE09E9"/>
    <w:rsid w:val="00AE124B"/>
    <w:rsid w:val="00AE5A70"/>
    <w:rsid w:val="00AE7FC8"/>
    <w:rsid w:val="00AF0183"/>
    <w:rsid w:val="00AF1812"/>
    <w:rsid w:val="00AF3734"/>
    <w:rsid w:val="00AF7393"/>
    <w:rsid w:val="00B053EE"/>
    <w:rsid w:val="00B077E2"/>
    <w:rsid w:val="00B13DDE"/>
    <w:rsid w:val="00B15AEE"/>
    <w:rsid w:val="00B16611"/>
    <w:rsid w:val="00B21D10"/>
    <w:rsid w:val="00B227B5"/>
    <w:rsid w:val="00B257D8"/>
    <w:rsid w:val="00B27040"/>
    <w:rsid w:val="00B3058E"/>
    <w:rsid w:val="00B308F6"/>
    <w:rsid w:val="00B31C0B"/>
    <w:rsid w:val="00B33D91"/>
    <w:rsid w:val="00B36379"/>
    <w:rsid w:val="00B37A97"/>
    <w:rsid w:val="00B4229E"/>
    <w:rsid w:val="00B42B63"/>
    <w:rsid w:val="00B43785"/>
    <w:rsid w:val="00B462F8"/>
    <w:rsid w:val="00B510D8"/>
    <w:rsid w:val="00B510F0"/>
    <w:rsid w:val="00B538F6"/>
    <w:rsid w:val="00B55DA0"/>
    <w:rsid w:val="00B5616A"/>
    <w:rsid w:val="00B620D0"/>
    <w:rsid w:val="00B625E3"/>
    <w:rsid w:val="00B62815"/>
    <w:rsid w:val="00B639A3"/>
    <w:rsid w:val="00B6611A"/>
    <w:rsid w:val="00B668D2"/>
    <w:rsid w:val="00B73DE4"/>
    <w:rsid w:val="00B74694"/>
    <w:rsid w:val="00B763DC"/>
    <w:rsid w:val="00B77356"/>
    <w:rsid w:val="00B839A5"/>
    <w:rsid w:val="00B842FB"/>
    <w:rsid w:val="00B84CDA"/>
    <w:rsid w:val="00B87A1B"/>
    <w:rsid w:val="00B87F70"/>
    <w:rsid w:val="00B95298"/>
    <w:rsid w:val="00B97403"/>
    <w:rsid w:val="00BA03B9"/>
    <w:rsid w:val="00BA323B"/>
    <w:rsid w:val="00BA7ED3"/>
    <w:rsid w:val="00BB0726"/>
    <w:rsid w:val="00BB18A3"/>
    <w:rsid w:val="00BB27E9"/>
    <w:rsid w:val="00BB34E1"/>
    <w:rsid w:val="00BB48C3"/>
    <w:rsid w:val="00BB69AF"/>
    <w:rsid w:val="00BC08F4"/>
    <w:rsid w:val="00BC0C84"/>
    <w:rsid w:val="00BC3CBC"/>
    <w:rsid w:val="00BC4B71"/>
    <w:rsid w:val="00BC5DCA"/>
    <w:rsid w:val="00BC69C6"/>
    <w:rsid w:val="00BC6F86"/>
    <w:rsid w:val="00BD3B6B"/>
    <w:rsid w:val="00BD5CBB"/>
    <w:rsid w:val="00BD5FE1"/>
    <w:rsid w:val="00BD694B"/>
    <w:rsid w:val="00BE09EA"/>
    <w:rsid w:val="00BE0BCB"/>
    <w:rsid w:val="00BE1098"/>
    <w:rsid w:val="00BE10C8"/>
    <w:rsid w:val="00BE3183"/>
    <w:rsid w:val="00BE33B0"/>
    <w:rsid w:val="00BE5209"/>
    <w:rsid w:val="00BE5D2B"/>
    <w:rsid w:val="00BE6819"/>
    <w:rsid w:val="00BE7019"/>
    <w:rsid w:val="00BF107A"/>
    <w:rsid w:val="00BF156B"/>
    <w:rsid w:val="00BF2042"/>
    <w:rsid w:val="00BF23F5"/>
    <w:rsid w:val="00BF3E09"/>
    <w:rsid w:val="00BF7B44"/>
    <w:rsid w:val="00BF7D25"/>
    <w:rsid w:val="00C01506"/>
    <w:rsid w:val="00C05E1B"/>
    <w:rsid w:val="00C119D4"/>
    <w:rsid w:val="00C120F8"/>
    <w:rsid w:val="00C12146"/>
    <w:rsid w:val="00C1492C"/>
    <w:rsid w:val="00C14B65"/>
    <w:rsid w:val="00C16543"/>
    <w:rsid w:val="00C234B7"/>
    <w:rsid w:val="00C23CC7"/>
    <w:rsid w:val="00C23FC7"/>
    <w:rsid w:val="00C25B0B"/>
    <w:rsid w:val="00C25BEC"/>
    <w:rsid w:val="00C26E33"/>
    <w:rsid w:val="00C27054"/>
    <w:rsid w:val="00C34440"/>
    <w:rsid w:val="00C34BCE"/>
    <w:rsid w:val="00C3590D"/>
    <w:rsid w:val="00C3722C"/>
    <w:rsid w:val="00C42C0D"/>
    <w:rsid w:val="00C43FC1"/>
    <w:rsid w:val="00C46D92"/>
    <w:rsid w:val="00C47ADF"/>
    <w:rsid w:val="00C508B9"/>
    <w:rsid w:val="00C523C7"/>
    <w:rsid w:val="00C5243A"/>
    <w:rsid w:val="00C529C1"/>
    <w:rsid w:val="00C53BE6"/>
    <w:rsid w:val="00C54D45"/>
    <w:rsid w:val="00C556DA"/>
    <w:rsid w:val="00C56ACF"/>
    <w:rsid w:val="00C60CC0"/>
    <w:rsid w:val="00C61B9D"/>
    <w:rsid w:val="00C658BE"/>
    <w:rsid w:val="00C70526"/>
    <w:rsid w:val="00C753B4"/>
    <w:rsid w:val="00C769D9"/>
    <w:rsid w:val="00C7715C"/>
    <w:rsid w:val="00C81FEC"/>
    <w:rsid w:val="00C86816"/>
    <w:rsid w:val="00C86941"/>
    <w:rsid w:val="00C86B61"/>
    <w:rsid w:val="00C8764B"/>
    <w:rsid w:val="00C90119"/>
    <w:rsid w:val="00C90BE2"/>
    <w:rsid w:val="00C9291F"/>
    <w:rsid w:val="00C94CD0"/>
    <w:rsid w:val="00C95D88"/>
    <w:rsid w:val="00C9709F"/>
    <w:rsid w:val="00C97786"/>
    <w:rsid w:val="00CA009A"/>
    <w:rsid w:val="00CA09C2"/>
    <w:rsid w:val="00CA2773"/>
    <w:rsid w:val="00CA538D"/>
    <w:rsid w:val="00CB1751"/>
    <w:rsid w:val="00CB69B9"/>
    <w:rsid w:val="00CC1DED"/>
    <w:rsid w:val="00CC362D"/>
    <w:rsid w:val="00CD3905"/>
    <w:rsid w:val="00CD3DF8"/>
    <w:rsid w:val="00CD4029"/>
    <w:rsid w:val="00CD4BA1"/>
    <w:rsid w:val="00CD6CC5"/>
    <w:rsid w:val="00CE2445"/>
    <w:rsid w:val="00CE2E8F"/>
    <w:rsid w:val="00CE3080"/>
    <w:rsid w:val="00CE3957"/>
    <w:rsid w:val="00CE59B5"/>
    <w:rsid w:val="00CE6F7F"/>
    <w:rsid w:val="00CF2DD8"/>
    <w:rsid w:val="00CF4555"/>
    <w:rsid w:val="00CF58D8"/>
    <w:rsid w:val="00CF6403"/>
    <w:rsid w:val="00CF7B2D"/>
    <w:rsid w:val="00D00FB9"/>
    <w:rsid w:val="00D06BBD"/>
    <w:rsid w:val="00D13F82"/>
    <w:rsid w:val="00D15332"/>
    <w:rsid w:val="00D16BCE"/>
    <w:rsid w:val="00D16DD4"/>
    <w:rsid w:val="00D17472"/>
    <w:rsid w:val="00D17F5F"/>
    <w:rsid w:val="00D20D31"/>
    <w:rsid w:val="00D25605"/>
    <w:rsid w:val="00D323ED"/>
    <w:rsid w:val="00D35436"/>
    <w:rsid w:val="00D368EB"/>
    <w:rsid w:val="00D36D96"/>
    <w:rsid w:val="00D3720A"/>
    <w:rsid w:val="00D417F9"/>
    <w:rsid w:val="00D42490"/>
    <w:rsid w:val="00D43211"/>
    <w:rsid w:val="00D434BC"/>
    <w:rsid w:val="00D4521F"/>
    <w:rsid w:val="00D47796"/>
    <w:rsid w:val="00D51B6A"/>
    <w:rsid w:val="00D5270E"/>
    <w:rsid w:val="00D55877"/>
    <w:rsid w:val="00D55A5E"/>
    <w:rsid w:val="00D55B8D"/>
    <w:rsid w:val="00D608A2"/>
    <w:rsid w:val="00D608A9"/>
    <w:rsid w:val="00D60FA9"/>
    <w:rsid w:val="00D61EE0"/>
    <w:rsid w:val="00D633A4"/>
    <w:rsid w:val="00D70894"/>
    <w:rsid w:val="00D715DF"/>
    <w:rsid w:val="00D76477"/>
    <w:rsid w:val="00D764CE"/>
    <w:rsid w:val="00D774FA"/>
    <w:rsid w:val="00D80756"/>
    <w:rsid w:val="00D81061"/>
    <w:rsid w:val="00D836EA"/>
    <w:rsid w:val="00D871B2"/>
    <w:rsid w:val="00D9278D"/>
    <w:rsid w:val="00D94221"/>
    <w:rsid w:val="00D94263"/>
    <w:rsid w:val="00D943D6"/>
    <w:rsid w:val="00D949F2"/>
    <w:rsid w:val="00D95579"/>
    <w:rsid w:val="00D95CBC"/>
    <w:rsid w:val="00D96163"/>
    <w:rsid w:val="00DA3C56"/>
    <w:rsid w:val="00DA407B"/>
    <w:rsid w:val="00DA760E"/>
    <w:rsid w:val="00DB11F5"/>
    <w:rsid w:val="00DB237C"/>
    <w:rsid w:val="00DB4B9C"/>
    <w:rsid w:val="00DB5A9C"/>
    <w:rsid w:val="00DB5EB3"/>
    <w:rsid w:val="00DC0368"/>
    <w:rsid w:val="00DC1EF3"/>
    <w:rsid w:val="00DC262D"/>
    <w:rsid w:val="00DC4398"/>
    <w:rsid w:val="00DC64C3"/>
    <w:rsid w:val="00DC717B"/>
    <w:rsid w:val="00DD06F0"/>
    <w:rsid w:val="00DD2359"/>
    <w:rsid w:val="00DD39C6"/>
    <w:rsid w:val="00DD49CE"/>
    <w:rsid w:val="00DD50AE"/>
    <w:rsid w:val="00DD774A"/>
    <w:rsid w:val="00DE0A59"/>
    <w:rsid w:val="00DE2A18"/>
    <w:rsid w:val="00DE2A23"/>
    <w:rsid w:val="00DE2E7B"/>
    <w:rsid w:val="00DE587F"/>
    <w:rsid w:val="00DE6D03"/>
    <w:rsid w:val="00DE73E3"/>
    <w:rsid w:val="00DF1CBB"/>
    <w:rsid w:val="00E011A0"/>
    <w:rsid w:val="00E016E8"/>
    <w:rsid w:val="00E0195C"/>
    <w:rsid w:val="00E03E23"/>
    <w:rsid w:val="00E058D3"/>
    <w:rsid w:val="00E05DF9"/>
    <w:rsid w:val="00E10972"/>
    <w:rsid w:val="00E11311"/>
    <w:rsid w:val="00E1702D"/>
    <w:rsid w:val="00E2195E"/>
    <w:rsid w:val="00E31881"/>
    <w:rsid w:val="00E37869"/>
    <w:rsid w:val="00E415D4"/>
    <w:rsid w:val="00E45262"/>
    <w:rsid w:val="00E452C0"/>
    <w:rsid w:val="00E45372"/>
    <w:rsid w:val="00E45DB1"/>
    <w:rsid w:val="00E47B96"/>
    <w:rsid w:val="00E50F64"/>
    <w:rsid w:val="00E518EB"/>
    <w:rsid w:val="00E570BD"/>
    <w:rsid w:val="00E625C4"/>
    <w:rsid w:val="00E63AD8"/>
    <w:rsid w:val="00E6647D"/>
    <w:rsid w:val="00E66BB7"/>
    <w:rsid w:val="00E73888"/>
    <w:rsid w:val="00E73975"/>
    <w:rsid w:val="00E74194"/>
    <w:rsid w:val="00E77E19"/>
    <w:rsid w:val="00E831B9"/>
    <w:rsid w:val="00E86E28"/>
    <w:rsid w:val="00E921CB"/>
    <w:rsid w:val="00E923A8"/>
    <w:rsid w:val="00E92C47"/>
    <w:rsid w:val="00E95E99"/>
    <w:rsid w:val="00EA1614"/>
    <w:rsid w:val="00EA46CA"/>
    <w:rsid w:val="00EA6653"/>
    <w:rsid w:val="00EA6E41"/>
    <w:rsid w:val="00EA7BCD"/>
    <w:rsid w:val="00EB1644"/>
    <w:rsid w:val="00EB2A11"/>
    <w:rsid w:val="00EB2C24"/>
    <w:rsid w:val="00EB30A1"/>
    <w:rsid w:val="00EB4427"/>
    <w:rsid w:val="00EB58E6"/>
    <w:rsid w:val="00ED16DD"/>
    <w:rsid w:val="00ED211A"/>
    <w:rsid w:val="00ED3640"/>
    <w:rsid w:val="00ED4B2F"/>
    <w:rsid w:val="00ED64EA"/>
    <w:rsid w:val="00ED6BE4"/>
    <w:rsid w:val="00EE1336"/>
    <w:rsid w:val="00EE1DDF"/>
    <w:rsid w:val="00EE2C72"/>
    <w:rsid w:val="00EE2E56"/>
    <w:rsid w:val="00EE5D55"/>
    <w:rsid w:val="00EE71C8"/>
    <w:rsid w:val="00EE7F17"/>
    <w:rsid w:val="00EF0C41"/>
    <w:rsid w:val="00EF3413"/>
    <w:rsid w:val="00EF5989"/>
    <w:rsid w:val="00F00952"/>
    <w:rsid w:val="00F010DE"/>
    <w:rsid w:val="00F03AF1"/>
    <w:rsid w:val="00F058EF"/>
    <w:rsid w:val="00F158AB"/>
    <w:rsid w:val="00F15938"/>
    <w:rsid w:val="00F21FE6"/>
    <w:rsid w:val="00F240B0"/>
    <w:rsid w:val="00F2429D"/>
    <w:rsid w:val="00F243D2"/>
    <w:rsid w:val="00F25C80"/>
    <w:rsid w:val="00F27862"/>
    <w:rsid w:val="00F27FC3"/>
    <w:rsid w:val="00F31012"/>
    <w:rsid w:val="00F315E2"/>
    <w:rsid w:val="00F31665"/>
    <w:rsid w:val="00F36871"/>
    <w:rsid w:val="00F40544"/>
    <w:rsid w:val="00F42057"/>
    <w:rsid w:val="00F460E0"/>
    <w:rsid w:val="00F46906"/>
    <w:rsid w:val="00F46BEA"/>
    <w:rsid w:val="00F5447B"/>
    <w:rsid w:val="00F61B51"/>
    <w:rsid w:val="00F6692F"/>
    <w:rsid w:val="00F75E7E"/>
    <w:rsid w:val="00F766BA"/>
    <w:rsid w:val="00F76E2F"/>
    <w:rsid w:val="00F80457"/>
    <w:rsid w:val="00F82B14"/>
    <w:rsid w:val="00F9310E"/>
    <w:rsid w:val="00F93850"/>
    <w:rsid w:val="00F948E5"/>
    <w:rsid w:val="00F951E1"/>
    <w:rsid w:val="00FA6719"/>
    <w:rsid w:val="00FB5A74"/>
    <w:rsid w:val="00FB718A"/>
    <w:rsid w:val="00FB79A5"/>
    <w:rsid w:val="00FC07C0"/>
    <w:rsid w:val="00FC1340"/>
    <w:rsid w:val="00FC4EB9"/>
    <w:rsid w:val="00FC56A6"/>
    <w:rsid w:val="00FC58CA"/>
    <w:rsid w:val="00FC7098"/>
    <w:rsid w:val="00FC71D7"/>
    <w:rsid w:val="00FD17FE"/>
    <w:rsid w:val="00FD313D"/>
    <w:rsid w:val="00FD4F84"/>
    <w:rsid w:val="00FD69A8"/>
    <w:rsid w:val="00FE21B7"/>
    <w:rsid w:val="00FE6E80"/>
    <w:rsid w:val="00FF001F"/>
    <w:rsid w:val="00FF2A09"/>
    <w:rsid w:val="00FF355D"/>
    <w:rsid w:val="00FF4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87E1"/>
  <w15:docId w15:val="{11664ACB-9EB7-4224-9AF6-F54BBB0E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098"/>
    <w:pPr>
      <w:spacing w:after="200" w:line="276" w:lineRule="auto"/>
    </w:pPr>
    <w:rPr>
      <w:sz w:val="22"/>
      <w:szCs w:val="22"/>
      <w:lang w:eastAsia="en-US"/>
    </w:rPr>
  </w:style>
  <w:style w:type="paragraph" w:styleId="Heading1">
    <w:name w:val="heading 1"/>
    <w:basedOn w:val="Normal"/>
    <w:next w:val="Normal"/>
    <w:link w:val="Heading1Char"/>
    <w:qFormat/>
    <w:rsid w:val="00D94221"/>
    <w:pPr>
      <w:keepNext/>
      <w:numPr>
        <w:numId w:val="1"/>
      </w:numPr>
      <w:spacing w:before="240" w:after="60"/>
      <w:outlineLvl w:val="0"/>
    </w:pPr>
    <w:rPr>
      <w:rFonts w:ascii="Arial" w:hAnsi="Arial" w:cs="Arial"/>
      <w:b/>
      <w:bCs/>
      <w:kern w:val="32"/>
      <w:sz w:val="32"/>
      <w:szCs w:val="32"/>
    </w:rPr>
  </w:style>
  <w:style w:type="paragraph" w:styleId="Heading2">
    <w:name w:val="heading 2"/>
    <w:aliases w:val="Boris,H2,H21,Heading 2a,Numbered - 2,PA Major Section,Reset numbering,h 3,h 4"/>
    <w:basedOn w:val="Normal"/>
    <w:next w:val="Normal"/>
    <w:link w:val="Heading2Char"/>
    <w:uiPriority w:val="1"/>
    <w:qFormat/>
    <w:rsid w:val="00D94221"/>
    <w:pPr>
      <w:keepNext/>
      <w:numPr>
        <w:ilvl w:val="1"/>
        <w:numId w:val="1"/>
      </w:numPr>
      <w:spacing w:after="0" w:line="240" w:lineRule="auto"/>
      <w:outlineLvl w:val="1"/>
    </w:pPr>
    <w:rPr>
      <w:b/>
      <w:bCs/>
      <w:szCs w:val="24"/>
    </w:rPr>
  </w:style>
  <w:style w:type="paragraph" w:styleId="Heading3">
    <w:name w:val="heading 3"/>
    <w:basedOn w:val="Normal"/>
    <w:next w:val="Normal"/>
    <w:link w:val="Heading3Char"/>
    <w:qFormat/>
    <w:rsid w:val="00D94221"/>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94221"/>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D94221"/>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D94221"/>
    <w:pPr>
      <w:numPr>
        <w:ilvl w:val="5"/>
        <w:numId w:val="1"/>
      </w:numPr>
      <w:spacing w:before="240" w:after="60"/>
      <w:outlineLvl w:val="5"/>
    </w:pPr>
    <w:rPr>
      <w:rFonts w:ascii="Times New Roman" w:hAnsi="Times New Roman"/>
      <w:b/>
      <w:bCs/>
    </w:rPr>
  </w:style>
  <w:style w:type="paragraph" w:styleId="Heading7">
    <w:name w:val="heading 7"/>
    <w:basedOn w:val="Normal"/>
    <w:next w:val="Normal"/>
    <w:link w:val="Heading7Char"/>
    <w:qFormat/>
    <w:rsid w:val="00D94221"/>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4221"/>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9422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4221"/>
    <w:rPr>
      <w:rFonts w:ascii="Arial" w:hAnsi="Arial" w:cs="Arial"/>
      <w:b/>
      <w:bCs/>
      <w:kern w:val="32"/>
      <w:sz w:val="32"/>
      <w:szCs w:val="32"/>
      <w:lang w:eastAsia="en-US"/>
    </w:rPr>
  </w:style>
  <w:style w:type="character" w:customStyle="1" w:styleId="Heading2Char">
    <w:name w:val="Heading 2 Char"/>
    <w:aliases w:val="Boris Char,H2 Char,H21 Char,Heading 2a Char,Numbered - 2 Char,PA Major Section Char,Reset numbering Char,h 3 Char,h 4 Char"/>
    <w:basedOn w:val="DefaultParagraphFont"/>
    <w:link w:val="Heading2"/>
    <w:uiPriority w:val="1"/>
    <w:rsid w:val="00D94221"/>
    <w:rPr>
      <w:b/>
      <w:bCs/>
      <w:sz w:val="22"/>
      <w:szCs w:val="24"/>
      <w:lang w:eastAsia="en-US"/>
    </w:rPr>
  </w:style>
  <w:style w:type="character" w:customStyle="1" w:styleId="Heading3Char">
    <w:name w:val="Heading 3 Char"/>
    <w:basedOn w:val="DefaultParagraphFont"/>
    <w:link w:val="Heading3"/>
    <w:rsid w:val="00D94221"/>
    <w:rPr>
      <w:rFonts w:ascii="Arial" w:hAnsi="Arial" w:cs="Arial"/>
      <w:b/>
      <w:bCs/>
      <w:sz w:val="26"/>
      <w:szCs w:val="26"/>
      <w:lang w:eastAsia="en-US"/>
    </w:rPr>
  </w:style>
  <w:style w:type="character" w:customStyle="1" w:styleId="Heading4Char">
    <w:name w:val="Heading 4 Char"/>
    <w:basedOn w:val="DefaultParagraphFont"/>
    <w:link w:val="Heading4"/>
    <w:rsid w:val="00D94221"/>
    <w:rPr>
      <w:rFonts w:ascii="Times New Roman" w:hAnsi="Times New Roman"/>
      <w:b/>
      <w:bCs/>
      <w:sz w:val="28"/>
      <w:szCs w:val="28"/>
      <w:lang w:eastAsia="en-US"/>
    </w:rPr>
  </w:style>
  <w:style w:type="character" w:customStyle="1" w:styleId="Heading5Char">
    <w:name w:val="Heading 5 Char"/>
    <w:basedOn w:val="DefaultParagraphFont"/>
    <w:link w:val="Heading5"/>
    <w:rsid w:val="00D94221"/>
    <w:rPr>
      <w:b/>
      <w:bCs/>
      <w:i/>
      <w:iCs/>
      <w:sz w:val="26"/>
      <w:szCs w:val="26"/>
      <w:lang w:eastAsia="en-US"/>
    </w:rPr>
  </w:style>
  <w:style w:type="character" w:customStyle="1" w:styleId="Heading6Char">
    <w:name w:val="Heading 6 Char"/>
    <w:basedOn w:val="DefaultParagraphFont"/>
    <w:link w:val="Heading6"/>
    <w:rsid w:val="00D94221"/>
    <w:rPr>
      <w:rFonts w:ascii="Times New Roman" w:hAnsi="Times New Roman"/>
      <w:b/>
      <w:bCs/>
      <w:sz w:val="22"/>
      <w:szCs w:val="22"/>
      <w:lang w:eastAsia="en-US"/>
    </w:rPr>
  </w:style>
  <w:style w:type="character" w:customStyle="1" w:styleId="Heading7Char">
    <w:name w:val="Heading 7 Char"/>
    <w:basedOn w:val="DefaultParagraphFont"/>
    <w:link w:val="Heading7"/>
    <w:rsid w:val="00D94221"/>
    <w:rPr>
      <w:rFonts w:ascii="Times New Roman" w:hAnsi="Times New Roman"/>
      <w:sz w:val="24"/>
      <w:szCs w:val="24"/>
      <w:lang w:eastAsia="en-US"/>
    </w:rPr>
  </w:style>
  <w:style w:type="character" w:customStyle="1" w:styleId="Heading8Char">
    <w:name w:val="Heading 8 Char"/>
    <w:basedOn w:val="DefaultParagraphFont"/>
    <w:link w:val="Heading8"/>
    <w:rsid w:val="00D94221"/>
    <w:rPr>
      <w:rFonts w:ascii="Times New Roman" w:hAnsi="Times New Roman"/>
      <w:i/>
      <w:iCs/>
      <w:sz w:val="24"/>
      <w:szCs w:val="24"/>
      <w:lang w:eastAsia="en-US"/>
    </w:rPr>
  </w:style>
  <w:style w:type="character" w:customStyle="1" w:styleId="Heading9Char">
    <w:name w:val="Heading 9 Char"/>
    <w:basedOn w:val="DefaultParagraphFont"/>
    <w:link w:val="Heading9"/>
    <w:rsid w:val="00D94221"/>
    <w:rPr>
      <w:rFonts w:ascii="Arial" w:hAnsi="Arial" w:cs="Arial"/>
      <w:sz w:val="22"/>
      <w:szCs w:val="22"/>
      <w:lang w:eastAsia="en-US"/>
    </w:rPr>
  </w:style>
  <w:style w:type="paragraph" w:styleId="Header">
    <w:name w:val="header"/>
    <w:basedOn w:val="Normal"/>
    <w:link w:val="HeaderChar"/>
    <w:uiPriority w:val="99"/>
    <w:unhideWhenUsed/>
    <w:rsid w:val="00815E63"/>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5E63"/>
  </w:style>
  <w:style w:type="paragraph" w:styleId="Footer">
    <w:name w:val="footer"/>
    <w:basedOn w:val="Normal"/>
    <w:link w:val="FooterChar"/>
    <w:uiPriority w:val="99"/>
    <w:unhideWhenUsed/>
    <w:rsid w:val="00815E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5E63"/>
  </w:style>
  <w:style w:type="paragraph" w:styleId="BalloonText">
    <w:name w:val="Balloon Text"/>
    <w:basedOn w:val="Normal"/>
    <w:link w:val="BalloonTextChar"/>
    <w:uiPriority w:val="99"/>
    <w:semiHidden/>
    <w:unhideWhenUsed/>
    <w:rsid w:val="00815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5E63"/>
    <w:rPr>
      <w:rFonts w:ascii="Tahoma" w:hAnsi="Tahoma" w:cs="Tahoma"/>
      <w:sz w:val="16"/>
      <w:szCs w:val="16"/>
    </w:rPr>
  </w:style>
  <w:style w:type="character" w:styleId="Hyperlink">
    <w:name w:val="Hyperlink"/>
    <w:basedOn w:val="DefaultParagraphFont"/>
    <w:uiPriority w:val="99"/>
    <w:unhideWhenUsed/>
    <w:rsid w:val="005811F4"/>
    <w:rPr>
      <w:color w:val="0000FF"/>
      <w:u w:val="single"/>
    </w:rPr>
  </w:style>
  <w:style w:type="paragraph" w:customStyle="1" w:styleId="nazivpodaci">
    <w:name w:val="nazivpodaci"/>
    <w:basedOn w:val="Normal"/>
    <w:rsid w:val="00AA6E17"/>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adresapodaci">
    <w:name w:val="adresapodaci"/>
    <w:basedOn w:val="Normal"/>
    <w:rsid w:val="00AA6E17"/>
    <w:pPr>
      <w:spacing w:before="100" w:beforeAutospacing="1" w:after="100" w:afterAutospacing="1" w:line="240" w:lineRule="auto"/>
    </w:pPr>
    <w:rPr>
      <w:rFonts w:ascii="Times New Roman" w:eastAsia="Times New Roman" w:hAnsi="Times New Roman"/>
      <w:sz w:val="24"/>
      <w:szCs w:val="24"/>
      <w:lang w:eastAsia="hr-HR"/>
    </w:rPr>
  </w:style>
  <w:style w:type="paragraph" w:styleId="ListParagraph">
    <w:name w:val="List Paragraph"/>
    <w:aliases w:val="Paragraph,List Paragraph Red,lp1,Heading 12,heading 1,naslov 1,Naslov 12,Graf,TG lista,Paragraphe de liste PBLH,Graph &amp; Table tite,Normal bullet 2,Bullet list,Figure_name,Equipment,Numbered Indented Text,List Paragraph11"/>
    <w:basedOn w:val="Normal"/>
    <w:link w:val="ListParagraphChar"/>
    <w:uiPriority w:val="34"/>
    <w:qFormat/>
    <w:rsid w:val="00AE124B"/>
    <w:pPr>
      <w:ind w:left="720"/>
      <w:contextualSpacing/>
    </w:pPr>
  </w:style>
  <w:style w:type="character" w:customStyle="1" w:styleId="ListParagraphChar">
    <w:name w:val="List Paragraph Char"/>
    <w:aliases w:val="Paragraph Char,List Paragraph Red Char,lp1 Char,Heading 12 Char,heading 1 Char,naslov 1 Char,Naslov 12 Char,Graf Char,TG lista Char,Paragraphe de liste PBLH Char,Graph &amp; Table tite Char,Normal bullet 2 Char,Bullet list Char"/>
    <w:basedOn w:val="DefaultParagraphFont"/>
    <w:link w:val="ListParagraph"/>
    <w:rsid w:val="008705F6"/>
    <w:rPr>
      <w:sz w:val="22"/>
      <w:szCs w:val="22"/>
      <w:lang w:eastAsia="en-US"/>
    </w:rPr>
  </w:style>
  <w:style w:type="paragraph" w:styleId="BodyTextIndent3">
    <w:name w:val="Body Text Indent 3"/>
    <w:basedOn w:val="Normal"/>
    <w:link w:val="BodyTextIndent3Char"/>
    <w:unhideWhenUsed/>
    <w:rsid w:val="00E73975"/>
    <w:pPr>
      <w:spacing w:after="0" w:line="240" w:lineRule="auto"/>
      <w:ind w:left="360"/>
    </w:pPr>
    <w:rPr>
      <w:rFonts w:ascii="Times New Roman" w:eastAsia="Times New Roman" w:hAnsi="Times New Roman"/>
      <w:sz w:val="24"/>
      <w:szCs w:val="20"/>
      <w:lang w:eastAsia="hr-HR"/>
    </w:rPr>
  </w:style>
  <w:style w:type="character" w:customStyle="1" w:styleId="BodyTextIndent3Char">
    <w:name w:val="Body Text Indent 3 Char"/>
    <w:basedOn w:val="DefaultParagraphFont"/>
    <w:link w:val="BodyTextIndent3"/>
    <w:rsid w:val="00E73975"/>
    <w:rPr>
      <w:rFonts w:ascii="Times New Roman" w:eastAsia="Times New Roman" w:hAnsi="Times New Roman"/>
      <w:sz w:val="24"/>
    </w:rPr>
  </w:style>
  <w:style w:type="paragraph" w:customStyle="1" w:styleId="Default">
    <w:name w:val="Default"/>
    <w:rsid w:val="001E491E"/>
    <w:pPr>
      <w:autoSpaceDE w:val="0"/>
      <w:autoSpaceDN w:val="0"/>
      <w:adjustRightInd w:val="0"/>
    </w:pPr>
    <w:rPr>
      <w:rFonts w:ascii="Arial" w:eastAsia="Times New Roman" w:hAnsi="Arial" w:cs="Arial"/>
      <w:color w:val="000000"/>
      <w:sz w:val="24"/>
      <w:szCs w:val="24"/>
    </w:rPr>
  </w:style>
  <w:style w:type="paragraph" w:styleId="BodyText">
    <w:name w:val="Body Text"/>
    <w:basedOn w:val="Normal"/>
    <w:link w:val="BodyTextChar"/>
    <w:uiPriority w:val="99"/>
    <w:unhideWhenUsed/>
    <w:rsid w:val="00E77E19"/>
    <w:pPr>
      <w:spacing w:after="120"/>
    </w:pPr>
  </w:style>
  <w:style w:type="character" w:customStyle="1" w:styleId="BodyTextChar">
    <w:name w:val="Body Text Char"/>
    <w:basedOn w:val="DefaultParagraphFont"/>
    <w:link w:val="BodyText"/>
    <w:uiPriority w:val="99"/>
    <w:rsid w:val="00E77E19"/>
    <w:rPr>
      <w:sz w:val="22"/>
      <w:szCs w:val="22"/>
      <w:lang w:eastAsia="en-US"/>
    </w:rPr>
  </w:style>
  <w:style w:type="paragraph" w:styleId="ListBullet">
    <w:name w:val="List Bullet"/>
    <w:rsid w:val="00E77E19"/>
    <w:pPr>
      <w:numPr>
        <w:numId w:val="3"/>
      </w:numPr>
    </w:pPr>
    <w:rPr>
      <w:rFonts w:ascii="Arial" w:eastAsia="Times New Roman" w:hAnsi="Arial"/>
      <w:sz w:val="22"/>
      <w:lang w:val="en-US" w:eastAsia="en-US"/>
    </w:rPr>
  </w:style>
  <w:style w:type="table" w:styleId="TableGrid">
    <w:name w:val="Table Grid"/>
    <w:basedOn w:val="TableNormal"/>
    <w:uiPriority w:val="59"/>
    <w:rsid w:val="00625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ormal"/>
    <w:qFormat/>
    <w:rsid w:val="006B6799"/>
    <w:pPr>
      <w:numPr>
        <w:numId w:val="6"/>
      </w:numPr>
      <w:autoSpaceDE w:val="0"/>
      <w:autoSpaceDN w:val="0"/>
      <w:adjustRightInd w:val="0"/>
      <w:spacing w:after="0" w:line="240" w:lineRule="auto"/>
    </w:pPr>
    <w:rPr>
      <w:rFonts w:ascii="Arial" w:eastAsia="Times New Roman" w:hAnsi="Arial"/>
      <w:b/>
      <w:sz w:val="24"/>
    </w:rPr>
  </w:style>
  <w:style w:type="character" w:styleId="Emphasis">
    <w:name w:val="Emphasis"/>
    <w:basedOn w:val="DefaultParagraphFont"/>
    <w:uiPriority w:val="20"/>
    <w:qFormat/>
    <w:rsid w:val="008B1FA6"/>
    <w:rPr>
      <w:i/>
      <w:iCs/>
    </w:rPr>
  </w:style>
  <w:style w:type="paragraph" w:customStyle="1" w:styleId="FirstParagraph">
    <w:name w:val="First Paragraph"/>
    <w:basedOn w:val="BodyText"/>
    <w:next w:val="BodyText"/>
    <w:qFormat/>
    <w:rsid w:val="006C545A"/>
    <w:pPr>
      <w:spacing w:before="180" w:after="180" w:line="240"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rsid w:val="007F1CAA"/>
    <w:pPr>
      <w:spacing w:before="100" w:beforeAutospacing="1" w:after="100" w:afterAutospacing="1" w:line="240" w:lineRule="auto"/>
    </w:pPr>
    <w:rPr>
      <w:rFonts w:ascii="Times New Roman" w:eastAsiaTheme="minorEastAsia" w:hAnsi="Times New Roman"/>
      <w:lang w:val="en-US"/>
    </w:rPr>
  </w:style>
  <w:style w:type="paragraph" w:customStyle="1" w:styleId="t-9-8">
    <w:name w:val="t-9-8"/>
    <w:basedOn w:val="Normal"/>
    <w:rsid w:val="006F11A8"/>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CharCharCharCharChar">
    <w:name w:val="Char Char Char Char Char"/>
    <w:basedOn w:val="Normal"/>
    <w:rsid w:val="006F11A8"/>
    <w:pPr>
      <w:spacing w:after="160" w:line="240" w:lineRule="exact"/>
    </w:pPr>
    <w:rPr>
      <w:rFonts w:ascii="Verdana" w:eastAsia="Times New Roman" w:hAnsi="Verdana" w:cs="Verdana"/>
      <w:sz w:val="20"/>
      <w:szCs w:val="20"/>
      <w:lang w:val="en-US"/>
    </w:rPr>
  </w:style>
  <w:style w:type="paragraph" w:customStyle="1" w:styleId="ListParagraph1">
    <w:name w:val="List Paragraph1"/>
    <w:basedOn w:val="Normal"/>
    <w:rsid w:val="006F11A8"/>
    <w:pPr>
      <w:suppressAutoHyphens/>
      <w:spacing w:after="0" w:line="240" w:lineRule="auto"/>
    </w:pPr>
    <w:rPr>
      <w:rFonts w:ascii="Times New Roman" w:eastAsia="Times New Roman" w:hAnsi="Times New Roman"/>
      <w:kern w:val="1"/>
      <w:sz w:val="20"/>
      <w:szCs w:val="20"/>
      <w:lang w:val="en-US" w:eastAsia="ar-SA"/>
    </w:rPr>
  </w:style>
  <w:style w:type="character" w:styleId="CommentReference">
    <w:name w:val="annotation reference"/>
    <w:uiPriority w:val="99"/>
    <w:unhideWhenUsed/>
    <w:rsid w:val="006F11A8"/>
    <w:rPr>
      <w:sz w:val="16"/>
      <w:szCs w:val="16"/>
    </w:rPr>
  </w:style>
  <w:style w:type="paragraph" w:styleId="CommentText">
    <w:name w:val="annotation text"/>
    <w:basedOn w:val="Normal"/>
    <w:link w:val="CommentTextChar"/>
    <w:uiPriority w:val="99"/>
    <w:unhideWhenUsed/>
    <w:rsid w:val="006F11A8"/>
    <w:pPr>
      <w:widowControl w:val="0"/>
      <w:autoSpaceDE w:val="0"/>
      <w:autoSpaceDN w:val="0"/>
      <w:adjustRightInd w:val="0"/>
      <w:spacing w:after="0" w:line="240" w:lineRule="auto"/>
    </w:pPr>
    <w:rPr>
      <w:rFonts w:ascii="Times New Roman" w:eastAsia="Times New Roman" w:hAnsi="Times New Roman"/>
      <w:sz w:val="20"/>
      <w:szCs w:val="20"/>
      <w:lang w:val="x-none" w:eastAsia="hr-HR"/>
    </w:rPr>
  </w:style>
  <w:style w:type="character" w:customStyle="1" w:styleId="CommentTextChar">
    <w:name w:val="Comment Text Char"/>
    <w:basedOn w:val="DefaultParagraphFont"/>
    <w:link w:val="CommentText"/>
    <w:uiPriority w:val="99"/>
    <w:rsid w:val="006F11A8"/>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semiHidden/>
    <w:unhideWhenUsed/>
    <w:rsid w:val="006F11A8"/>
    <w:pPr>
      <w:widowControl/>
      <w:autoSpaceDE/>
      <w:autoSpaceDN/>
      <w:adjustRightInd/>
      <w:spacing w:after="160"/>
    </w:pPr>
    <w:rPr>
      <w:rFonts w:asciiTheme="minorHAnsi" w:eastAsiaTheme="minorHAnsi" w:hAnsiTheme="minorHAnsi" w:cstheme="minorBidi"/>
      <w:b/>
      <w:bCs/>
      <w:lang w:val="hr-HR" w:eastAsia="en-US"/>
    </w:rPr>
  </w:style>
  <w:style w:type="character" w:customStyle="1" w:styleId="CommentSubjectChar">
    <w:name w:val="Comment Subject Char"/>
    <w:basedOn w:val="CommentTextChar"/>
    <w:link w:val="CommentSubject"/>
    <w:uiPriority w:val="99"/>
    <w:semiHidden/>
    <w:rsid w:val="006F11A8"/>
    <w:rPr>
      <w:rFonts w:asciiTheme="minorHAnsi" w:eastAsiaTheme="minorHAnsi" w:hAnsiTheme="minorHAnsi" w:cstheme="minorBidi"/>
      <w:b/>
      <w:bCs/>
      <w:lang w:val="x-none" w:eastAsia="en-US"/>
    </w:rPr>
  </w:style>
  <w:style w:type="character" w:customStyle="1" w:styleId="jicons-text">
    <w:name w:val="jicons-text"/>
    <w:basedOn w:val="DefaultParagraphFont"/>
    <w:rsid w:val="006F11A8"/>
  </w:style>
  <w:style w:type="character" w:customStyle="1" w:styleId="contact-fax">
    <w:name w:val="contact-fax"/>
    <w:basedOn w:val="DefaultParagraphFont"/>
    <w:rsid w:val="006F11A8"/>
  </w:style>
  <w:style w:type="paragraph" w:customStyle="1" w:styleId="TableParagraph">
    <w:name w:val="Table Paragraph"/>
    <w:basedOn w:val="Normal"/>
    <w:uiPriority w:val="1"/>
    <w:qFormat/>
    <w:rsid w:val="006F11A8"/>
    <w:pPr>
      <w:widowControl w:val="0"/>
      <w:autoSpaceDE w:val="0"/>
      <w:autoSpaceDN w:val="0"/>
      <w:spacing w:after="0" w:line="240" w:lineRule="auto"/>
      <w:jc w:val="center"/>
    </w:pPr>
    <w:rPr>
      <w:rFonts w:ascii="Arial" w:eastAsia="Arial" w:hAnsi="Arial" w:cs="Arial"/>
      <w:lang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9695">
      <w:bodyDiv w:val="1"/>
      <w:marLeft w:val="0"/>
      <w:marRight w:val="0"/>
      <w:marTop w:val="0"/>
      <w:marBottom w:val="0"/>
      <w:divBdr>
        <w:top w:val="none" w:sz="0" w:space="0" w:color="auto"/>
        <w:left w:val="none" w:sz="0" w:space="0" w:color="auto"/>
        <w:bottom w:val="none" w:sz="0" w:space="0" w:color="auto"/>
        <w:right w:val="none" w:sz="0" w:space="0" w:color="auto"/>
      </w:divBdr>
    </w:div>
    <w:div w:id="80373117">
      <w:bodyDiv w:val="1"/>
      <w:marLeft w:val="0"/>
      <w:marRight w:val="0"/>
      <w:marTop w:val="0"/>
      <w:marBottom w:val="0"/>
      <w:divBdr>
        <w:top w:val="none" w:sz="0" w:space="0" w:color="auto"/>
        <w:left w:val="none" w:sz="0" w:space="0" w:color="auto"/>
        <w:bottom w:val="none" w:sz="0" w:space="0" w:color="auto"/>
        <w:right w:val="none" w:sz="0" w:space="0" w:color="auto"/>
      </w:divBdr>
    </w:div>
    <w:div w:id="266235798">
      <w:bodyDiv w:val="1"/>
      <w:marLeft w:val="0"/>
      <w:marRight w:val="0"/>
      <w:marTop w:val="0"/>
      <w:marBottom w:val="0"/>
      <w:divBdr>
        <w:top w:val="none" w:sz="0" w:space="0" w:color="auto"/>
        <w:left w:val="none" w:sz="0" w:space="0" w:color="auto"/>
        <w:bottom w:val="none" w:sz="0" w:space="0" w:color="auto"/>
        <w:right w:val="none" w:sz="0" w:space="0" w:color="auto"/>
      </w:divBdr>
    </w:div>
    <w:div w:id="625047846">
      <w:bodyDiv w:val="1"/>
      <w:marLeft w:val="0"/>
      <w:marRight w:val="0"/>
      <w:marTop w:val="0"/>
      <w:marBottom w:val="0"/>
      <w:divBdr>
        <w:top w:val="none" w:sz="0" w:space="0" w:color="auto"/>
        <w:left w:val="none" w:sz="0" w:space="0" w:color="auto"/>
        <w:bottom w:val="none" w:sz="0" w:space="0" w:color="auto"/>
        <w:right w:val="none" w:sz="0" w:space="0" w:color="auto"/>
      </w:divBdr>
    </w:div>
    <w:div w:id="672148824">
      <w:bodyDiv w:val="1"/>
      <w:marLeft w:val="0"/>
      <w:marRight w:val="0"/>
      <w:marTop w:val="0"/>
      <w:marBottom w:val="0"/>
      <w:divBdr>
        <w:top w:val="none" w:sz="0" w:space="0" w:color="auto"/>
        <w:left w:val="none" w:sz="0" w:space="0" w:color="auto"/>
        <w:bottom w:val="none" w:sz="0" w:space="0" w:color="auto"/>
        <w:right w:val="none" w:sz="0" w:space="0" w:color="auto"/>
      </w:divBdr>
    </w:div>
    <w:div w:id="856886200">
      <w:bodyDiv w:val="1"/>
      <w:marLeft w:val="0"/>
      <w:marRight w:val="0"/>
      <w:marTop w:val="0"/>
      <w:marBottom w:val="0"/>
      <w:divBdr>
        <w:top w:val="none" w:sz="0" w:space="0" w:color="auto"/>
        <w:left w:val="none" w:sz="0" w:space="0" w:color="auto"/>
        <w:bottom w:val="none" w:sz="0" w:space="0" w:color="auto"/>
        <w:right w:val="none" w:sz="0" w:space="0" w:color="auto"/>
      </w:divBdr>
    </w:div>
    <w:div w:id="978536999">
      <w:bodyDiv w:val="1"/>
      <w:marLeft w:val="0"/>
      <w:marRight w:val="0"/>
      <w:marTop w:val="0"/>
      <w:marBottom w:val="0"/>
      <w:divBdr>
        <w:top w:val="none" w:sz="0" w:space="0" w:color="auto"/>
        <w:left w:val="none" w:sz="0" w:space="0" w:color="auto"/>
        <w:bottom w:val="none" w:sz="0" w:space="0" w:color="auto"/>
        <w:right w:val="none" w:sz="0" w:space="0" w:color="auto"/>
      </w:divBdr>
    </w:div>
    <w:div w:id="1095706662">
      <w:bodyDiv w:val="1"/>
      <w:marLeft w:val="0"/>
      <w:marRight w:val="0"/>
      <w:marTop w:val="0"/>
      <w:marBottom w:val="0"/>
      <w:divBdr>
        <w:top w:val="none" w:sz="0" w:space="0" w:color="auto"/>
        <w:left w:val="none" w:sz="0" w:space="0" w:color="auto"/>
        <w:bottom w:val="none" w:sz="0" w:space="0" w:color="auto"/>
        <w:right w:val="none" w:sz="0" w:space="0" w:color="auto"/>
      </w:divBdr>
    </w:div>
    <w:div w:id="1212036459">
      <w:bodyDiv w:val="1"/>
      <w:marLeft w:val="0"/>
      <w:marRight w:val="0"/>
      <w:marTop w:val="0"/>
      <w:marBottom w:val="0"/>
      <w:divBdr>
        <w:top w:val="none" w:sz="0" w:space="0" w:color="auto"/>
        <w:left w:val="none" w:sz="0" w:space="0" w:color="auto"/>
        <w:bottom w:val="none" w:sz="0" w:space="0" w:color="auto"/>
        <w:right w:val="none" w:sz="0" w:space="0" w:color="auto"/>
      </w:divBdr>
    </w:div>
    <w:div w:id="1597716543">
      <w:bodyDiv w:val="1"/>
      <w:marLeft w:val="0"/>
      <w:marRight w:val="0"/>
      <w:marTop w:val="0"/>
      <w:marBottom w:val="0"/>
      <w:divBdr>
        <w:top w:val="none" w:sz="0" w:space="0" w:color="auto"/>
        <w:left w:val="none" w:sz="0" w:space="0" w:color="auto"/>
        <w:bottom w:val="none" w:sz="0" w:space="0" w:color="auto"/>
        <w:right w:val="none" w:sz="0" w:space="0" w:color="auto"/>
      </w:divBdr>
    </w:div>
    <w:div w:id="207299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8B0F66C3D285C4E8A2205752A68CAB4" ma:contentTypeVersion="19" ma:contentTypeDescription="Stvaranje novog dokumenta." ma:contentTypeScope="" ma:versionID="76809807bfbf2c63c86138c7c30578f3">
  <xsd:schema xmlns:xsd="http://www.w3.org/2001/XMLSchema" xmlns:xs="http://www.w3.org/2001/XMLSchema" xmlns:p="http://schemas.microsoft.com/office/2006/metadata/properties" xmlns:ns2="b5fe3fa2-391e-4f26-845b-4448fd044667" xmlns:ns3="4c6ea228-a520-4d9f-bc40-c2b3fec9eb0c" targetNamespace="http://schemas.microsoft.com/office/2006/metadata/properties" ma:root="true" ma:fieldsID="a9da5814a46359b7fff345589dfde085" ns2:_="" ns3:_="">
    <xsd:import namespace="b5fe3fa2-391e-4f26-845b-4448fd044667"/>
    <xsd:import namespace="4c6ea228-a520-4d9f-bc40-c2b3fec9eb0c"/>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2:MediaServiceLocation" minOccurs="0"/>
                <xsd:element ref="ns2:MediaLengthInSecond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fe3fa2-391e-4f26-845b-4448fd044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38c572dd-149b-4a1a-9e03-fb60d921cf87"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6ea228-a520-4d9f-bc40-c2b3fec9eb0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9456cc5-ddc0-459b-b085-c6741820f4fa}" ma:internalName="TaxCatchAll" ma:showField="CatchAllData" ma:web="4c6ea228-a520-4d9f-bc40-c2b3fec9eb0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57343-0ADF-4F37-9214-772D0CCDDDAF}">
  <ds:schemaRefs>
    <ds:schemaRef ds:uri="http://schemas.microsoft.com/sharepoint/v3/contenttype/forms"/>
  </ds:schemaRefs>
</ds:datastoreItem>
</file>

<file path=customXml/itemProps2.xml><?xml version="1.0" encoding="utf-8"?>
<ds:datastoreItem xmlns:ds="http://schemas.openxmlformats.org/officeDocument/2006/customXml" ds:itemID="{A98F63D7-8E5C-4C4B-A4D9-89ED30DCDAAC}">
  <ds:schemaRefs>
    <ds:schemaRef ds:uri="http://schemas.openxmlformats.org/officeDocument/2006/bibliography"/>
  </ds:schemaRefs>
</ds:datastoreItem>
</file>

<file path=customXml/itemProps3.xml><?xml version="1.0" encoding="utf-8"?>
<ds:datastoreItem xmlns:ds="http://schemas.openxmlformats.org/officeDocument/2006/customXml" ds:itemID="{0DB3142C-5ABD-461B-BBAB-588793180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fe3fa2-391e-4f26-845b-4448fd044667"/>
    <ds:schemaRef ds:uri="4c6ea228-a520-4d9f-bc40-c2b3fec9e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47</Pages>
  <Words>21487</Words>
  <Characters>122476</Characters>
  <Application>Microsoft Office Word</Application>
  <DocSecurity>0</DocSecurity>
  <Lines>1020</Lines>
  <Paragraphs>287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143676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dc:creator>
  <cp:lastModifiedBy>Dejan Bućan</cp:lastModifiedBy>
  <cp:revision>21</cp:revision>
  <cp:lastPrinted>2021-11-26T08:03:00Z</cp:lastPrinted>
  <dcterms:created xsi:type="dcterms:W3CDTF">2023-03-10T07:17:00Z</dcterms:created>
  <dcterms:modified xsi:type="dcterms:W3CDTF">2024-07-04T08:40:00Z</dcterms:modified>
</cp:coreProperties>
</file>